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CE792C" w:rsidP="00F51BE1">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3GPP TSG-RAN WG4 Meeting #83</w:t>
      </w:r>
      <w:r w:rsidR="00F94FD7" w:rsidRPr="00165ED6">
        <w:rPr>
          <w:rFonts w:ascii="Arial" w:hAnsi="Arial"/>
          <w:b/>
          <w:sz w:val="24"/>
          <w:szCs w:val="24"/>
          <w:lang w:eastAsia="zh-CN"/>
        </w:rPr>
        <w:t xml:space="preserve">                            </w:t>
      </w:r>
      <w:r w:rsidR="00030A7C">
        <w:rPr>
          <w:rFonts w:ascii="Arial" w:hAnsi="Arial"/>
          <w:b/>
          <w:sz w:val="24"/>
          <w:szCs w:val="24"/>
          <w:lang w:eastAsia="zh-CN"/>
        </w:rPr>
        <w:t xml:space="preserve">                           </w:t>
      </w:r>
      <w:r w:rsidR="00D21255">
        <w:rPr>
          <w:rFonts w:ascii="Arial" w:hAnsi="Arial"/>
          <w:b/>
          <w:i/>
          <w:color w:val="FF0000"/>
          <w:sz w:val="24"/>
          <w:szCs w:val="24"/>
          <w:lang w:eastAsia="zh-CN"/>
        </w:rPr>
        <w:tab/>
      </w:r>
      <w:r w:rsidR="00F51BE1">
        <w:rPr>
          <w:rFonts w:ascii="Arial" w:hAnsi="Arial" w:cs="Arial"/>
          <w:b/>
          <w:sz w:val="24"/>
          <w:szCs w:val="24"/>
        </w:rPr>
        <w:t>R4-</w:t>
      </w:r>
      <w:r w:rsidR="00CE26B1">
        <w:rPr>
          <w:rFonts w:ascii="Arial" w:hAnsi="Arial" w:cs="Arial"/>
          <w:b/>
          <w:sz w:val="24"/>
          <w:szCs w:val="24"/>
        </w:rPr>
        <w:t>170</w:t>
      </w:r>
      <w:r w:rsidR="00CE26B1" w:rsidRPr="00CE26B1">
        <w:rPr>
          <w:rFonts w:ascii="Arial" w:hAnsi="Arial" w:cs="Arial"/>
          <w:b/>
          <w:sz w:val="24"/>
          <w:szCs w:val="24"/>
        </w:rPr>
        <w:t>4864</w:t>
      </w:r>
    </w:p>
    <w:p w:rsidR="00F51BE1" w:rsidRDefault="00CE792C" w:rsidP="00165ED6">
      <w:pPr>
        <w:pStyle w:val="Header"/>
        <w:tabs>
          <w:tab w:val="clear" w:pos="4153"/>
          <w:tab w:val="clear" w:pos="8306"/>
          <w:tab w:val="right" w:pos="10440"/>
          <w:tab w:val="right" w:pos="13323"/>
        </w:tabs>
        <w:rPr>
          <w:rFonts w:ascii="Arial" w:hAnsi="Arial"/>
          <w:b/>
          <w:sz w:val="24"/>
          <w:szCs w:val="24"/>
          <w:lang w:eastAsia="zh-CN"/>
        </w:rPr>
      </w:pPr>
      <w:r w:rsidRPr="00CE792C">
        <w:rPr>
          <w:rFonts w:ascii="Arial" w:hAnsi="Arial"/>
          <w:b/>
          <w:sz w:val="24"/>
          <w:szCs w:val="24"/>
          <w:lang w:eastAsia="zh-CN"/>
        </w:rPr>
        <w:t>Hangzhou</w:t>
      </w:r>
      <w:r w:rsidR="00150928">
        <w:rPr>
          <w:rFonts w:ascii="Arial" w:hAnsi="Arial"/>
          <w:b/>
          <w:sz w:val="24"/>
          <w:szCs w:val="24"/>
          <w:lang w:eastAsia="zh-CN"/>
        </w:rPr>
        <w:t xml:space="preserve">, </w:t>
      </w:r>
      <w:r>
        <w:rPr>
          <w:rFonts w:ascii="Arial" w:hAnsi="Arial"/>
          <w:b/>
          <w:sz w:val="24"/>
          <w:szCs w:val="24"/>
          <w:lang w:eastAsia="zh-CN"/>
        </w:rPr>
        <w:t>China 15</w:t>
      </w:r>
      <w:r w:rsidR="006515B2">
        <w:rPr>
          <w:rFonts w:ascii="Arial" w:hAnsi="Arial"/>
          <w:b/>
          <w:sz w:val="24"/>
          <w:szCs w:val="24"/>
          <w:lang w:eastAsia="zh-CN"/>
        </w:rPr>
        <w:t xml:space="preserve"> - </w:t>
      </w:r>
      <w:r>
        <w:rPr>
          <w:rFonts w:ascii="Arial" w:hAnsi="Arial"/>
          <w:b/>
          <w:sz w:val="24"/>
          <w:szCs w:val="24"/>
          <w:lang w:eastAsia="zh-CN"/>
        </w:rPr>
        <w:t>19</w:t>
      </w:r>
      <w:r w:rsidR="00165ED6" w:rsidRPr="00165ED6">
        <w:rPr>
          <w:rFonts w:ascii="Arial" w:hAnsi="Arial"/>
          <w:b/>
          <w:sz w:val="24"/>
          <w:szCs w:val="24"/>
          <w:lang w:eastAsia="zh-CN"/>
        </w:rPr>
        <w:t xml:space="preserve"> </w:t>
      </w:r>
      <w:r>
        <w:rPr>
          <w:rFonts w:ascii="Arial" w:hAnsi="Arial"/>
          <w:b/>
          <w:sz w:val="24"/>
          <w:szCs w:val="24"/>
          <w:lang w:eastAsia="zh-CN"/>
        </w:rPr>
        <w:t>May</w:t>
      </w:r>
      <w:r w:rsidR="00165ED6" w:rsidRPr="00165ED6">
        <w:rPr>
          <w:rFonts w:ascii="Arial" w:hAnsi="Arial"/>
          <w:b/>
          <w:sz w:val="24"/>
          <w:szCs w:val="24"/>
          <w:lang w:eastAsia="zh-CN"/>
        </w:rPr>
        <w:t>,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184C2D">
        <w:rPr>
          <w:rFonts w:ascii="Arial" w:hAnsi="Arial" w:cs="Arial"/>
          <w:sz w:val="22"/>
          <w:szCs w:val="22"/>
          <w:lang w:val="en-US"/>
        </w:rPr>
        <w:t>, Ericsson</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200A10" w:rsidRPr="00F51BE1">
        <w:rPr>
          <w:rFonts w:ascii="Arial" w:hAnsi="Arial" w:cs="Arial"/>
          <w:sz w:val="22"/>
          <w:szCs w:val="22"/>
          <w:lang w:val="en-US"/>
        </w:rPr>
        <w:t>UE</w:t>
      </w:r>
      <w:r w:rsidR="00F51BE1">
        <w:rPr>
          <w:rFonts w:ascii="Arial" w:hAnsi="Arial" w:cs="Arial"/>
          <w:sz w:val="22"/>
          <w:szCs w:val="22"/>
          <w:lang w:val="en-US"/>
        </w:rPr>
        <w:t xml:space="preserve"> </w:t>
      </w:r>
      <w:r w:rsidR="00444944">
        <w:rPr>
          <w:rFonts w:ascii="Arial" w:hAnsi="Arial" w:cs="Arial"/>
          <w:sz w:val="22"/>
          <w:szCs w:val="22"/>
          <w:lang w:val="en-US"/>
        </w:rPr>
        <w:t xml:space="preserve">antenna </w:t>
      </w:r>
      <w:r w:rsidR="00F23FBF">
        <w:rPr>
          <w:rFonts w:ascii="Arial" w:hAnsi="Arial" w:cs="Arial"/>
          <w:sz w:val="22"/>
          <w:szCs w:val="22"/>
          <w:lang w:val="en-US"/>
        </w:rPr>
        <w:t xml:space="preserve">array </w:t>
      </w:r>
      <w:r w:rsidR="00444944">
        <w:rPr>
          <w:rFonts w:ascii="Arial" w:hAnsi="Arial" w:cs="Arial"/>
          <w:sz w:val="22"/>
          <w:szCs w:val="22"/>
          <w:lang w:val="en-US"/>
        </w:rPr>
        <w:t>configuration for mmWave</w:t>
      </w:r>
      <w:r w:rsidR="00936F0E">
        <w:rPr>
          <w:rFonts w:ascii="Arial" w:hAnsi="Arial" w:cs="Arial"/>
          <w:sz w:val="22"/>
          <w:szCs w:val="22"/>
          <w:lang w:val="en-US"/>
        </w:rPr>
        <w:t xml:space="preserve"> 28GHz</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444944">
        <w:rPr>
          <w:rFonts w:ascii="Arial" w:hAnsi="Arial" w:cs="Arial"/>
          <w:sz w:val="22"/>
          <w:szCs w:val="22"/>
          <w:lang w:val="en-US"/>
        </w:rPr>
        <w:t>10.4.2</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683D98">
        <w:rPr>
          <w:rFonts w:ascii="Arial" w:hAnsi="Arial" w:cs="Arial"/>
          <w:bCs/>
          <w:sz w:val="22"/>
          <w:szCs w:val="22"/>
          <w:lang w:val="en-US"/>
        </w:rPr>
        <w:t>Discussion</w:t>
      </w:r>
    </w:p>
    <w:p w:rsidR="008E02F9" w:rsidRDefault="008E02F9" w:rsidP="00CA3A81">
      <w:pPr>
        <w:spacing w:after="120"/>
        <w:ind w:left="1985" w:hanging="1985"/>
        <w:rPr>
          <w:rFonts w:ascii="Arial" w:hAnsi="Arial" w:cs="Arial"/>
          <w:bCs/>
          <w:sz w:val="22"/>
          <w:szCs w:val="22"/>
          <w:lang w:val="en-US"/>
        </w:rPr>
      </w:pPr>
    </w:p>
    <w:p w:rsidR="008E02F9" w:rsidRPr="00F51BE1" w:rsidRDefault="008E02F9" w:rsidP="00CA3A81">
      <w:pPr>
        <w:spacing w:after="120"/>
        <w:ind w:left="1985" w:hanging="1985"/>
        <w:rPr>
          <w:rFonts w:ascii="Arial" w:hAnsi="Arial" w:cs="Arial"/>
          <w:bCs/>
          <w:sz w:val="22"/>
          <w:szCs w:val="22"/>
          <w:lang w:val="en-US"/>
        </w:rPr>
      </w:pP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471DA6" w:rsidRPr="009914AF" w:rsidRDefault="00B51FC3" w:rsidP="00DE2D6E">
      <w:pPr>
        <w:pStyle w:val="BodyText"/>
        <w:rPr>
          <w:lang w:val="en-US"/>
        </w:rPr>
      </w:pPr>
      <w:r>
        <w:rPr>
          <w:lang w:val="en-US"/>
        </w:rPr>
        <w:t>In</w:t>
      </w:r>
      <w:r w:rsidR="00165ED6">
        <w:rPr>
          <w:lang w:val="en-US"/>
        </w:rPr>
        <w:t xml:space="preserve"> RAN</w:t>
      </w:r>
      <w:r w:rsidR="00E47239">
        <w:rPr>
          <w:lang w:val="en-US"/>
        </w:rPr>
        <w:t>4</w:t>
      </w:r>
      <w:r w:rsidR="006515B2">
        <w:rPr>
          <w:lang w:val="en-US"/>
        </w:rPr>
        <w:t>#82</w:t>
      </w:r>
      <w:r w:rsidR="00CA123B">
        <w:rPr>
          <w:lang w:val="en-US"/>
        </w:rPr>
        <w:t xml:space="preserve"> bis</w:t>
      </w:r>
      <w:r w:rsidR="00165ED6">
        <w:rPr>
          <w:lang w:val="en-US"/>
        </w:rPr>
        <w:t xml:space="preserve"> in </w:t>
      </w:r>
      <w:r w:rsidR="008136A3">
        <w:rPr>
          <w:lang w:val="en-US"/>
        </w:rPr>
        <w:t>Spokane</w:t>
      </w:r>
      <w:r w:rsidR="00D01ABF">
        <w:rPr>
          <w:lang w:val="en-US"/>
        </w:rPr>
        <w:t xml:space="preserve"> </w:t>
      </w:r>
      <w:r w:rsidR="006515B2">
        <w:rPr>
          <w:lang w:val="en-US"/>
        </w:rPr>
        <w:t xml:space="preserve">antenna </w:t>
      </w:r>
      <w:r w:rsidR="001423C8">
        <w:rPr>
          <w:lang w:val="en-US"/>
        </w:rPr>
        <w:t>configurations</w:t>
      </w:r>
      <w:r w:rsidR="00D01ABF">
        <w:rPr>
          <w:lang w:val="en-US"/>
        </w:rPr>
        <w:t xml:space="preserve"> was</w:t>
      </w:r>
      <w:r>
        <w:rPr>
          <w:lang w:val="en-US"/>
        </w:rPr>
        <w:t xml:space="preserve"> </w:t>
      </w:r>
      <w:r w:rsidR="00D01ABF">
        <w:rPr>
          <w:lang w:val="en-US"/>
        </w:rPr>
        <w:t xml:space="preserve">discussed </w:t>
      </w:r>
      <w:r w:rsidR="00E47239">
        <w:rPr>
          <w:lang w:val="en-US"/>
        </w:rPr>
        <w:fldChar w:fldCharType="begin"/>
      </w:r>
      <w:r w:rsidR="00E47239">
        <w:rPr>
          <w:lang w:val="en-US"/>
        </w:rPr>
        <w:instrText xml:space="preserve"> REF _Ref473734040 \r \h </w:instrText>
      </w:r>
      <w:r w:rsidR="00E47239">
        <w:rPr>
          <w:lang w:val="en-US"/>
        </w:rPr>
      </w:r>
      <w:r w:rsidR="00E47239">
        <w:rPr>
          <w:lang w:val="en-US"/>
        </w:rPr>
        <w:fldChar w:fldCharType="separate"/>
      </w:r>
      <w:r w:rsidR="002E483F">
        <w:rPr>
          <w:lang w:val="en-US"/>
        </w:rPr>
        <w:t>[1]</w:t>
      </w:r>
      <w:r w:rsidR="00E47239">
        <w:rPr>
          <w:lang w:val="en-US"/>
        </w:rPr>
        <w:fldChar w:fldCharType="end"/>
      </w:r>
      <w:r w:rsidR="000E048F">
        <w:rPr>
          <w:lang w:val="en-US"/>
        </w:rPr>
        <w:t xml:space="preserve"> and</w:t>
      </w:r>
      <w:r w:rsidR="00E47239">
        <w:rPr>
          <w:lang w:val="en-US"/>
        </w:rPr>
        <w:t xml:space="preserve"> </w:t>
      </w:r>
      <w:r w:rsidR="00E47239">
        <w:rPr>
          <w:lang w:val="en-US"/>
        </w:rPr>
        <w:fldChar w:fldCharType="begin"/>
      </w:r>
      <w:r w:rsidR="00E47239">
        <w:rPr>
          <w:lang w:val="en-US"/>
        </w:rPr>
        <w:instrText xml:space="preserve"> REF _Ref473734058 \r \h </w:instrText>
      </w:r>
      <w:r w:rsidR="00E47239">
        <w:rPr>
          <w:lang w:val="en-US"/>
        </w:rPr>
      </w:r>
      <w:r w:rsidR="00E47239">
        <w:rPr>
          <w:lang w:val="en-US"/>
        </w:rPr>
        <w:fldChar w:fldCharType="separate"/>
      </w:r>
      <w:r w:rsidR="002E483F">
        <w:rPr>
          <w:lang w:val="en-US"/>
        </w:rPr>
        <w:t>[2]</w:t>
      </w:r>
      <w:r w:rsidR="00E47239">
        <w:rPr>
          <w:lang w:val="en-US"/>
        </w:rPr>
        <w:fldChar w:fldCharType="end"/>
      </w:r>
      <w:r w:rsidR="00E47239">
        <w:rPr>
          <w:lang w:val="en-US"/>
        </w:rPr>
        <w:t xml:space="preserve">. </w:t>
      </w:r>
      <w:r w:rsidR="005126F7">
        <w:rPr>
          <w:lang w:val="en-US"/>
        </w:rPr>
        <w:t>A way f</w:t>
      </w:r>
      <w:r w:rsidR="00D01ABF">
        <w:rPr>
          <w:lang w:val="en-US"/>
        </w:rPr>
        <w:t xml:space="preserve">orward </w:t>
      </w:r>
      <w:r w:rsidR="005126F7">
        <w:rPr>
          <w:lang w:val="en-US"/>
        </w:rPr>
        <w:t xml:space="preserve">on </w:t>
      </w:r>
      <w:r w:rsidR="00372836" w:rsidRPr="00372836">
        <w:rPr>
          <w:rFonts w:hint="eastAsia"/>
          <w:lang w:val="en-US"/>
        </w:rPr>
        <w:t>mmW antenna ref architecture</w:t>
      </w:r>
      <w:r w:rsidR="005126F7">
        <w:rPr>
          <w:lang w:val="en-US"/>
        </w:rPr>
        <w:t xml:space="preserve"> </w:t>
      </w:r>
      <w:r w:rsidR="00D01ABF">
        <w:rPr>
          <w:lang w:val="en-US"/>
        </w:rPr>
        <w:t>was approved</w:t>
      </w:r>
      <w:r w:rsidR="009914AF">
        <w:rPr>
          <w:lang w:val="en-US"/>
        </w:rPr>
        <w:t xml:space="preserve"> i</w:t>
      </w:r>
      <w:r w:rsidR="00E47239">
        <w:rPr>
          <w:lang w:val="en-US"/>
        </w:rPr>
        <w:t>n</w:t>
      </w:r>
      <w:r w:rsidR="000E048F">
        <w:rPr>
          <w:lang w:val="en-US"/>
        </w:rPr>
        <w:t xml:space="preserve"> </w:t>
      </w:r>
      <w:r w:rsidR="000E048F">
        <w:rPr>
          <w:lang w:val="en-US"/>
        </w:rPr>
        <w:fldChar w:fldCharType="begin"/>
      </w:r>
      <w:r w:rsidR="000E048F">
        <w:rPr>
          <w:lang w:val="en-US"/>
        </w:rPr>
        <w:instrText xml:space="preserve"> REF _Ref480813543 \r \h </w:instrText>
      </w:r>
      <w:r w:rsidR="000E048F">
        <w:rPr>
          <w:lang w:val="en-US"/>
        </w:rPr>
      </w:r>
      <w:r w:rsidR="000E048F">
        <w:rPr>
          <w:lang w:val="en-US"/>
        </w:rPr>
        <w:fldChar w:fldCharType="separate"/>
      </w:r>
      <w:r w:rsidR="002E483F">
        <w:rPr>
          <w:lang w:val="en-US"/>
        </w:rPr>
        <w:t>[3]</w:t>
      </w:r>
      <w:r w:rsidR="000E048F">
        <w:rPr>
          <w:lang w:val="en-US"/>
        </w:rPr>
        <w:fldChar w:fldCharType="end"/>
      </w:r>
      <w:r w:rsidR="009914AF">
        <w:rPr>
          <w:lang w:val="en-US"/>
        </w:rPr>
        <w:t>:</w:t>
      </w:r>
    </w:p>
    <w:tbl>
      <w:tblPr>
        <w:tblStyle w:val="TableGrid"/>
        <w:tblW w:w="0" w:type="auto"/>
        <w:tblLook w:val="04A0" w:firstRow="1" w:lastRow="0" w:firstColumn="1" w:lastColumn="0" w:noHBand="0" w:noVBand="1"/>
      </w:tblPr>
      <w:tblGrid>
        <w:gridCol w:w="9855"/>
      </w:tblGrid>
      <w:tr w:rsidR="00DE2D6E" w:rsidRPr="00372836" w:rsidTr="00DE2D6E">
        <w:tc>
          <w:tcPr>
            <w:tcW w:w="9855" w:type="dxa"/>
          </w:tcPr>
          <w:p w:rsidR="005126F7" w:rsidRPr="00C24772" w:rsidRDefault="00372836" w:rsidP="00372836">
            <w:pPr>
              <w:pStyle w:val="BodyText"/>
              <w:ind w:left="360"/>
              <w:jc w:val="center"/>
              <w:rPr>
                <w:rFonts w:asciiTheme="minorHAnsi" w:hAnsiTheme="minorHAnsi"/>
                <w:b/>
                <w:sz w:val="32"/>
                <w:lang w:val="en-US"/>
              </w:rPr>
            </w:pPr>
            <w:r w:rsidRPr="00372836">
              <w:rPr>
                <w:rFonts w:asciiTheme="minorHAnsi" w:hAnsiTheme="minorHAnsi"/>
                <w:b/>
                <w:sz w:val="32"/>
                <w:lang w:val="fi-FI"/>
              </w:rPr>
              <w:t>Way Forward</w:t>
            </w:r>
          </w:p>
          <w:p w:rsidR="00BD20B7" w:rsidRPr="00372836" w:rsidRDefault="003F1530" w:rsidP="00372836">
            <w:pPr>
              <w:pStyle w:val="BodyText"/>
              <w:numPr>
                <w:ilvl w:val="0"/>
                <w:numId w:val="12"/>
              </w:numPr>
              <w:tabs>
                <w:tab w:val="clear" w:pos="720"/>
                <w:tab w:val="num" w:pos="313"/>
              </w:tabs>
              <w:ind w:hanging="691"/>
              <w:rPr>
                <w:rFonts w:asciiTheme="minorHAnsi" w:hAnsiTheme="minorHAnsi"/>
                <w:lang w:val="sv-SE"/>
              </w:rPr>
            </w:pPr>
            <w:r w:rsidRPr="00372836">
              <w:rPr>
                <w:rFonts w:asciiTheme="minorHAnsi" w:hAnsiTheme="minorHAnsi"/>
                <w:lang w:val="fi-FI"/>
              </w:rPr>
              <w:t>Companies are encouraged to study</w:t>
            </w:r>
          </w:p>
          <w:p w:rsidR="00BD20B7" w:rsidRPr="00372836" w:rsidRDefault="003F1530" w:rsidP="00372836">
            <w:pPr>
              <w:pStyle w:val="BodyText"/>
              <w:numPr>
                <w:ilvl w:val="0"/>
                <w:numId w:val="22"/>
              </w:numPr>
              <w:rPr>
                <w:rFonts w:asciiTheme="minorHAnsi" w:hAnsiTheme="minorHAnsi"/>
                <w:lang w:val="en-US"/>
              </w:rPr>
            </w:pPr>
            <w:r w:rsidRPr="00372836">
              <w:rPr>
                <w:rFonts w:asciiTheme="minorHAnsi" w:hAnsiTheme="minorHAnsi"/>
                <w:lang w:val="fi-FI"/>
              </w:rPr>
              <w:t>What could be baseline receiver configuration from options in previous slide, or other options.</w:t>
            </w:r>
          </w:p>
          <w:p w:rsidR="00DE2D6E" w:rsidRPr="00372836" w:rsidRDefault="003F1530" w:rsidP="00372836">
            <w:pPr>
              <w:pStyle w:val="BodyText"/>
              <w:numPr>
                <w:ilvl w:val="0"/>
                <w:numId w:val="22"/>
              </w:numPr>
              <w:rPr>
                <w:rFonts w:asciiTheme="minorHAnsi" w:hAnsiTheme="minorHAnsi"/>
                <w:lang w:val="en-US"/>
              </w:rPr>
            </w:pPr>
            <w:r w:rsidRPr="00372836">
              <w:rPr>
                <w:rFonts w:asciiTheme="minorHAnsi" w:hAnsiTheme="minorHAnsi"/>
                <w:lang w:val="fi-FI"/>
              </w:rPr>
              <w:t>In case of diversity receiver, which diversity method: polarization diversity or pattern diversity or both or an other methods, if applicable, should be baseline receiver</w:t>
            </w:r>
          </w:p>
        </w:tc>
      </w:tr>
    </w:tbl>
    <w:p w:rsidR="009914AF" w:rsidRPr="009914AF" w:rsidRDefault="009914AF" w:rsidP="00156589">
      <w:pPr>
        <w:pStyle w:val="BodyText"/>
      </w:pPr>
    </w:p>
    <w:p w:rsidR="00200A10" w:rsidRDefault="009914AF" w:rsidP="00471DA6">
      <w:pPr>
        <w:pStyle w:val="BodyText"/>
        <w:rPr>
          <w:lang w:val="en-US"/>
        </w:rPr>
      </w:pPr>
      <w:r>
        <w:rPr>
          <w:lang w:val="en-US"/>
        </w:rPr>
        <w:t xml:space="preserve">In this contribution </w:t>
      </w:r>
      <w:r w:rsidR="00C24772">
        <w:rPr>
          <w:lang w:val="en-US"/>
        </w:rPr>
        <w:t xml:space="preserve">UE antenna </w:t>
      </w:r>
      <w:r w:rsidR="00CA123B">
        <w:rPr>
          <w:lang w:val="en-US"/>
        </w:rPr>
        <w:t>configuration regarding</w:t>
      </w:r>
      <w:r w:rsidR="00C24772">
        <w:rPr>
          <w:lang w:val="en-US"/>
        </w:rPr>
        <w:t xml:space="preserve"> number of UE antennas </w:t>
      </w:r>
      <w:r w:rsidR="00CA123B">
        <w:rPr>
          <w:lang w:val="en-US"/>
        </w:rPr>
        <w:t xml:space="preserve">and </w:t>
      </w:r>
      <w:r w:rsidR="00221BF3">
        <w:rPr>
          <w:lang w:val="en-US"/>
        </w:rPr>
        <w:t>spatial</w:t>
      </w:r>
      <w:r w:rsidR="00CA123B">
        <w:rPr>
          <w:lang w:val="en-US"/>
        </w:rPr>
        <w:t xml:space="preserve"> coverage will be discussed </w:t>
      </w:r>
      <w:r w:rsidR="00471DA6">
        <w:rPr>
          <w:lang w:val="en-US"/>
        </w:rPr>
        <w:t xml:space="preserve">for </w:t>
      </w:r>
      <w:r w:rsidR="00C24772">
        <w:rPr>
          <w:lang w:val="en-US"/>
        </w:rPr>
        <w:t xml:space="preserve">mmWave </w:t>
      </w:r>
      <w:r w:rsidR="00CA123B">
        <w:rPr>
          <w:lang w:val="en-US"/>
        </w:rPr>
        <w:t>28</w:t>
      </w:r>
      <w:r w:rsidR="00C24772">
        <w:rPr>
          <w:lang w:val="en-US"/>
        </w:rPr>
        <w:t xml:space="preserve"> GHz </w:t>
      </w:r>
      <w:r w:rsidR="00CA123B">
        <w:rPr>
          <w:lang w:val="en-US"/>
        </w:rPr>
        <w:t>band</w:t>
      </w:r>
      <w:r w:rsidR="00C24772">
        <w:rPr>
          <w:lang w:val="en-US"/>
        </w:rPr>
        <w:t>.</w:t>
      </w:r>
      <w:r w:rsidR="00221BF3">
        <w:rPr>
          <w:lang w:val="en-US"/>
        </w:rPr>
        <w:t xml:space="preserve"> We start to draw some conclusions from agreements in previous RAN4 meetings. Those agreements are mostly related to UL, however, the same antennas are supposed to be used for DL. Our conclusion regarding special multiplexing will apply also to DL.</w:t>
      </w:r>
      <w:r w:rsidR="00BC3169">
        <w:rPr>
          <w:lang w:val="en-US"/>
        </w:rPr>
        <w:t xml:space="preserve"> HW aspects regarding UL special multiplexing is discussed in chapter </w:t>
      </w:r>
      <w:r w:rsidR="00BC3169">
        <w:rPr>
          <w:lang w:val="en-US"/>
        </w:rPr>
        <w:fldChar w:fldCharType="begin"/>
      </w:r>
      <w:r w:rsidR="00BC3169">
        <w:rPr>
          <w:lang w:val="en-US"/>
        </w:rPr>
        <w:instrText xml:space="preserve"> REF _Ref481689103 \r \h </w:instrText>
      </w:r>
      <w:r w:rsidR="00BC3169">
        <w:rPr>
          <w:lang w:val="en-US"/>
        </w:rPr>
      </w:r>
      <w:r w:rsidR="00BC3169">
        <w:rPr>
          <w:lang w:val="en-US"/>
        </w:rPr>
        <w:fldChar w:fldCharType="separate"/>
      </w:r>
      <w:r w:rsidR="00BC3169">
        <w:rPr>
          <w:lang w:val="en-US"/>
        </w:rPr>
        <w:t>4.5</w:t>
      </w:r>
      <w:r w:rsidR="00BC3169">
        <w:rPr>
          <w:lang w:val="en-US"/>
        </w:rPr>
        <w:fldChar w:fldCharType="end"/>
      </w:r>
      <w:r w:rsidR="00BC3169">
        <w:rPr>
          <w:lang w:val="en-US"/>
        </w:rPr>
        <w:t>.</w:t>
      </w:r>
    </w:p>
    <w:p w:rsidR="0027589E" w:rsidRDefault="00015704" w:rsidP="00DB3F31">
      <w:pPr>
        <w:pStyle w:val="Heading1"/>
        <w:keepLines/>
        <w:pBdr>
          <w:top w:val="single" w:sz="12" w:space="3" w:color="auto"/>
        </w:pBdr>
        <w:overflowPunct w:val="0"/>
        <w:autoSpaceDE w:val="0"/>
        <w:autoSpaceDN w:val="0"/>
        <w:adjustRightInd w:val="0"/>
        <w:spacing w:after="180"/>
        <w:ind w:right="0"/>
        <w:textAlignment w:val="baseline"/>
      </w:pPr>
      <w:r>
        <w:t>Antenna configuration versus antenna gain</w:t>
      </w:r>
    </w:p>
    <w:p w:rsidR="0053198E" w:rsidRDefault="009F7FBE" w:rsidP="009E497A">
      <w:pPr>
        <w:pStyle w:val="BodyText"/>
      </w:pPr>
      <w:r>
        <w:t>In this document smart phone UE is studied</w:t>
      </w:r>
      <w:r w:rsidR="0053198E">
        <w:t xml:space="preserve"> (eMBB use case)</w:t>
      </w:r>
      <w:r w:rsidR="009E497A">
        <w:t xml:space="preserve">. </w:t>
      </w:r>
    </w:p>
    <w:p w:rsidR="0053198E" w:rsidRDefault="0053198E" w:rsidP="0053198E">
      <w:pPr>
        <w:pStyle w:val="Heading2"/>
      </w:pPr>
      <w:bookmarkStart w:id="0" w:name="_Ref481498877"/>
      <w:r>
        <w:t>Agreements and discussions from previous meetings</w:t>
      </w:r>
      <w:bookmarkEnd w:id="0"/>
    </w:p>
    <w:p w:rsidR="0053198E" w:rsidRDefault="009E497A" w:rsidP="009E497A">
      <w:pPr>
        <w:pStyle w:val="BodyText"/>
        <w:rPr>
          <w:lang w:val="en-US"/>
        </w:rPr>
      </w:pPr>
      <w:r>
        <w:t xml:space="preserve">Regarding </w:t>
      </w:r>
      <w:r w:rsidRPr="009E497A">
        <w:rPr>
          <w:lang w:val="en-US"/>
        </w:rPr>
        <w:t>EIRP/EIS directional requirements</w:t>
      </w:r>
      <w:r>
        <w:rPr>
          <w:lang w:val="en-US"/>
        </w:rPr>
        <w:t>,</w:t>
      </w:r>
      <w:r w:rsidRPr="009E497A">
        <w:rPr>
          <w:lang w:val="en-US"/>
        </w:rPr>
        <w:t xml:space="preserve"> </w:t>
      </w:r>
      <w:r>
        <w:t xml:space="preserve">according to </w:t>
      </w:r>
      <w:r>
        <w:fldChar w:fldCharType="begin"/>
      </w:r>
      <w:r>
        <w:instrText xml:space="preserve"> REF _Ref480889035 \r \h  \* MERGEFORMAT </w:instrText>
      </w:r>
      <w:r>
        <w:fldChar w:fldCharType="separate"/>
      </w:r>
      <w:r w:rsidR="002E483F">
        <w:t>[4]</w:t>
      </w:r>
      <w:r>
        <w:fldChar w:fldCharType="end"/>
      </w:r>
      <w:r>
        <w:t xml:space="preserve"> “</w:t>
      </w:r>
      <w:r w:rsidR="003F1530" w:rsidRPr="009E497A">
        <w:t>Priority for Rel-15 WI is handheld and full spherical performance</w:t>
      </w:r>
      <w:r>
        <w:t>”.</w:t>
      </w:r>
      <w:r w:rsidR="003F1530" w:rsidRPr="009E497A">
        <w:rPr>
          <w:b/>
          <w:bCs/>
          <w:lang w:val="fi-FI"/>
        </w:rPr>
        <w:t xml:space="preserve"> </w:t>
      </w:r>
      <w:r w:rsidR="00CB6FEB">
        <w:rPr>
          <w:bCs/>
          <w:lang w:val="fi-FI"/>
        </w:rPr>
        <w:t xml:space="preserve">From </w:t>
      </w:r>
      <w:r w:rsidR="00CB6FEB">
        <w:rPr>
          <w:bCs/>
          <w:lang w:val="fi-FI"/>
        </w:rPr>
        <w:fldChar w:fldCharType="begin"/>
      </w:r>
      <w:r w:rsidR="00CB6FEB">
        <w:rPr>
          <w:bCs/>
          <w:lang w:val="fi-FI"/>
        </w:rPr>
        <w:instrText xml:space="preserve"> REF _Ref480891046 \r \h </w:instrText>
      </w:r>
      <w:r w:rsidR="00CB6FEB">
        <w:rPr>
          <w:bCs/>
          <w:lang w:val="fi-FI"/>
        </w:rPr>
      </w:r>
      <w:r w:rsidR="00CB6FEB">
        <w:rPr>
          <w:bCs/>
          <w:lang w:val="fi-FI"/>
        </w:rPr>
        <w:fldChar w:fldCharType="separate"/>
      </w:r>
      <w:r w:rsidR="002E483F">
        <w:rPr>
          <w:bCs/>
          <w:lang w:val="fi-FI"/>
        </w:rPr>
        <w:t>[5]</w:t>
      </w:r>
      <w:r w:rsidR="00CB6FEB">
        <w:rPr>
          <w:bCs/>
          <w:lang w:val="fi-FI"/>
        </w:rPr>
        <w:fldChar w:fldCharType="end"/>
      </w:r>
      <w:r w:rsidR="00CB6FEB">
        <w:rPr>
          <w:bCs/>
          <w:lang w:val="fi-FI"/>
        </w:rPr>
        <w:t xml:space="preserve"> </w:t>
      </w:r>
      <w:r w:rsidR="008B7F95">
        <w:rPr>
          <w:bCs/>
          <w:lang w:val="fi-FI"/>
        </w:rPr>
        <w:t>”</w:t>
      </w:r>
      <w:r w:rsidR="00CB6FEB" w:rsidRPr="00CB6FEB">
        <w:rPr>
          <w:lang w:val="en-US"/>
        </w:rPr>
        <w:t>Minimum of peak EIRP</w:t>
      </w:r>
      <w:r w:rsidR="008B7F95">
        <w:rPr>
          <w:lang w:val="en-US"/>
        </w:rPr>
        <w:t>” “</w:t>
      </w:r>
      <w:r w:rsidR="008B7F95">
        <w:rPr>
          <w:lang w:val="en-US"/>
        </w:rPr>
        <w:sym w:font="Symbol" w:char="F02D"/>
      </w:r>
      <w:r w:rsidR="00CB6FEB" w:rsidRPr="00CB6FEB">
        <w:t xml:space="preserve"> </w:t>
      </w:r>
      <w:r w:rsidR="008B7F95">
        <w:rPr>
          <w:lang w:val="en-US"/>
        </w:rPr>
        <w:t>P</w:t>
      </w:r>
      <w:r w:rsidR="00CB6FEB" w:rsidRPr="00CB6FEB">
        <w:rPr>
          <w:lang w:val="en-US"/>
        </w:rPr>
        <w:t xml:space="preserve">roposed value range </w:t>
      </w:r>
      <w:r w:rsidR="00CB6FEB">
        <w:rPr>
          <w:lang w:val="en-US"/>
        </w:rPr>
        <w:t xml:space="preserve">is </w:t>
      </w:r>
      <w:r w:rsidR="00CB6FEB" w:rsidRPr="00CB6FEB">
        <w:rPr>
          <w:lang w:val="en-US"/>
        </w:rPr>
        <w:t>[27dBm-34dBm]</w:t>
      </w:r>
      <w:r w:rsidR="00627D7E">
        <w:rPr>
          <w:lang w:val="en-US"/>
        </w:rPr>
        <w:t>”</w:t>
      </w:r>
      <w:r w:rsidR="00CB6FEB">
        <w:rPr>
          <w:lang w:val="en-US"/>
        </w:rPr>
        <w:t xml:space="preserve">. In </w:t>
      </w:r>
      <w:r w:rsidR="008B7F95">
        <w:rPr>
          <w:lang w:val="en-US"/>
        </w:rPr>
        <w:fldChar w:fldCharType="begin"/>
      </w:r>
      <w:r w:rsidR="008B7F95">
        <w:rPr>
          <w:lang w:val="en-US"/>
        </w:rPr>
        <w:instrText xml:space="preserve"> REF _Ref480891920 \r \h </w:instrText>
      </w:r>
      <w:r w:rsidR="008B7F95">
        <w:rPr>
          <w:lang w:val="en-US"/>
        </w:rPr>
      </w:r>
      <w:r w:rsidR="008B7F95">
        <w:rPr>
          <w:lang w:val="en-US"/>
        </w:rPr>
        <w:fldChar w:fldCharType="separate"/>
      </w:r>
      <w:r w:rsidR="002E483F">
        <w:rPr>
          <w:lang w:val="en-US"/>
        </w:rPr>
        <w:t>[6]</w:t>
      </w:r>
      <w:r w:rsidR="008B7F95">
        <w:rPr>
          <w:lang w:val="en-US"/>
        </w:rPr>
        <w:fldChar w:fldCharType="end"/>
      </w:r>
      <w:r w:rsidR="008B7F95">
        <w:rPr>
          <w:lang w:val="en-US"/>
        </w:rPr>
        <w:t xml:space="preserve"> it was agreed: “</w:t>
      </w:r>
      <w:r w:rsidR="008B7F95" w:rsidRPr="008B7F95">
        <w:rPr>
          <w:lang w:val="en-US"/>
        </w:rPr>
        <w:t>UE must be able to produce certain EIRP</w:t>
      </w:r>
      <w:r w:rsidR="008B7F95">
        <w:rPr>
          <w:lang w:val="en-US"/>
        </w:rPr>
        <w:t>” and “</w:t>
      </w:r>
      <w:r w:rsidR="008B7F95" w:rsidRPr="008B7F95">
        <w:rPr>
          <w:lang w:val="en-US"/>
        </w:rPr>
        <w:t>Power</w:t>
      </w:r>
      <w:r w:rsidR="008B7F95">
        <w:rPr>
          <w:lang w:val="en-US"/>
        </w:rPr>
        <w:t xml:space="preserve"> </w:t>
      </w:r>
      <w:r w:rsidR="008B7F95" w:rsidRPr="008B7F95">
        <w:rPr>
          <w:lang w:val="en-US"/>
        </w:rPr>
        <w:t>class definition includes upper limit for TRP which need to be met regardless of beamforming settings</w:t>
      </w:r>
      <w:r w:rsidR="008B7F95">
        <w:rPr>
          <w:lang w:val="en-US"/>
        </w:rPr>
        <w:t xml:space="preserve">”. Values for maximum TRP has not been agreed but example as 23dBm </w:t>
      </w:r>
      <w:r w:rsidR="00627D7E">
        <w:rPr>
          <w:lang w:val="en-US"/>
        </w:rPr>
        <w:fldChar w:fldCharType="begin"/>
      </w:r>
      <w:r w:rsidR="00627D7E">
        <w:rPr>
          <w:lang w:val="en-US"/>
        </w:rPr>
        <w:instrText xml:space="preserve"> REF _Ref480893021 \r \h </w:instrText>
      </w:r>
      <w:r w:rsidR="00627D7E">
        <w:rPr>
          <w:lang w:val="en-US"/>
        </w:rPr>
      </w:r>
      <w:r w:rsidR="00627D7E">
        <w:rPr>
          <w:lang w:val="en-US"/>
        </w:rPr>
        <w:fldChar w:fldCharType="separate"/>
      </w:r>
      <w:r w:rsidR="002E483F">
        <w:rPr>
          <w:lang w:val="en-US"/>
        </w:rPr>
        <w:t>[7]</w:t>
      </w:r>
      <w:r w:rsidR="00627D7E">
        <w:rPr>
          <w:lang w:val="en-US"/>
        </w:rPr>
        <w:fldChar w:fldCharType="end"/>
      </w:r>
      <w:r w:rsidR="00627D7E">
        <w:rPr>
          <w:lang w:val="en-US"/>
        </w:rPr>
        <w:t xml:space="preserve"> </w:t>
      </w:r>
      <w:r w:rsidR="008B7F95">
        <w:rPr>
          <w:lang w:val="en-US"/>
        </w:rPr>
        <w:t>or 20dBm</w:t>
      </w:r>
      <w:r w:rsidR="00627D7E">
        <w:rPr>
          <w:lang w:val="en-US"/>
        </w:rPr>
        <w:t xml:space="preserve"> </w:t>
      </w:r>
      <w:r w:rsidR="00627D7E">
        <w:rPr>
          <w:lang w:val="en-US"/>
        </w:rPr>
        <w:fldChar w:fldCharType="begin"/>
      </w:r>
      <w:r w:rsidR="00627D7E">
        <w:rPr>
          <w:lang w:val="en-US"/>
        </w:rPr>
        <w:instrText xml:space="preserve"> REF _Ref480893033 \r \h </w:instrText>
      </w:r>
      <w:r w:rsidR="00627D7E">
        <w:rPr>
          <w:lang w:val="en-US"/>
        </w:rPr>
      </w:r>
      <w:r w:rsidR="00627D7E">
        <w:rPr>
          <w:lang w:val="en-US"/>
        </w:rPr>
        <w:fldChar w:fldCharType="separate"/>
      </w:r>
      <w:r w:rsidR="002E483F">
        <w:rPr>
          <w:lang w:val="en-US"/>
        </w:rPr>
        <w:t>[8]</w:t>
      </w:r>
      <w:r w:rsidR="00627D7E">
        <w:rPr>
          <w:lang w:val="en-US"/>
        </w:rPr>
        <w:fldChar w:fldCharType="end"/>
      </w:r>
      <w:r w:rsidR="008B7F95">
        <w:rPr>
          <w:lang w:val="en-US"/>
        </w:rPr>
        <w:t xml:space="preserve"> has been discussed</w:t>
      </w:r>
      <w:r w:rsidR="00AA2C9B">
        <w:rPr>
          <w:lang w:val="en-US"/>
        </w:rPr>
        <w:t xml:space="preserve">. </w:t>
      </w:r>
    </w:p>
    <w:p w:rsidR="00AA2C9B" w:rsidRDefault="00AA2C9B" w:rsidP="009E497A">
      <w:pPr>
        <w:pStyle w:val="BodyText"/>
        <w:rPr>
          <w:lang w:val="en-US"/>
        </w:rPr>
      </w:pPr>
      <w:r>
        <w:rPr>
          <w:lang w:val="en-US"/>
        </w:rPr>
        <w:t xml:space="preserve">Combining the figures gives an antenna gain </w:t>
      </w:r>
      <w:r w:rsidR="00034588">
        <w:rPr>
          <w:lang w:val="en-US"/>
        </w:rPr>
        <w:t xml:space="preserve">(including beam forming gain) </w:t>
      </w:r>
      <w:r>
        <w:rPr>
          <w:lang w:val="en-US"/>
        </w:rPr>
        <w:t xml:space="preserve">in the range of [7 - 11] dB. </w:t>
      </w:r>
    </w:p>
    <w:p w:rsidR="0053198E" w:rsidRDefault="0053198E" w:rsidP="009E497A">
      <w:pPr>
        <w:pStyle w:val="BodyText"/>
        <w:rPr>
          <w:lang w:val="en-US"/>
        </w:rPr>
      </w:pPr>
      <w:r>
        <w:rPr>
          <w:b/>
        </w:rPr>
        <w:t>Observation 1</w:t>
      </w:r>
      <w:r w:rsidRPr="00F43857">
        <w:rPr>
          <w:b/>
        </w:rPr>
        <w:t>:</w:t>
      </w:r>
      <w:r w:rsidRPr="00F43857">
        <w:rPr>
          <w:b/>
          <w:lang w:val="en-US"/>
        </w:rPr>
        <w:t xml:space="preserve"> </w:t>
      </w:r>
      <w:r w:rsidR="00807627">
        <w:rPr>
          <w:b/>
          <w:lang w:val="en-US"/>
        </w:rPr>
        <w:t>Required beamforming gain is in the range of [7 – 11] dB</w:t>
      </w:r>
    </w:p>
    <w:p w:rsidR="001F0388" w:rsidRDefault="001F0388" w:rsidP="0053198E">
      <w:pPr>
        <w:pStyle w:val="Heading2"/>
        <w:rPr>
          <w:lang w:val="en-US"/>
        </w:rPr>
      </w:pPr>
      <w:r>
        <w:rPr>
          <w:lang w:val="en-US"/>
        </w:rPr>
        <w:t>Relation between TRP and EIRP</w:t>
      </w:r>
    </w:p>
    <w:p w:rsidR="00360104" w:rsidRPr="00360104" w:rsidRDefault="00376AB6" w:rsidP="001F0388">
      <w:pPr>
        <w:pStyle w:val="BodyText"/>
        <w:rPr>
          <w:lang w:val="en-US"/>
        </w:rPr>
      </w:pPr>
      <w:r>
        <w:rPr>
          <w:lang w:val="en-US"/>
        </w:rPr>
        <w:t xml:space="preserve">As was shown in </w:t>
      </w:r>
      <w:r w:rsidR="00336BCA">
        <w:rPr>
          <w:lang w:val="en-US"/>
        </w:rPr>
        <w:fldChar w:fldCharType="begin"/>
      </w:r>
      <w:r w:rsidR="00336BCA">
        <w:rPr>
          <w:lang w:val="en-US"/>
        </w:rPr>
        <w:instrText xml:space="preserve"> REF _Ref481487584 \r \h </w:instrText>
      </w:r>
      <w:r w:rsidR="00336BCA">
        <w:rPr>
          <w:lang w:val="en-US"/>
        </w:rPr>
      </w:r>
      <w:r w:rsidR="00336BCA">
        <w:rPr>
          <w:lang w:val="en-US"/>
        </w:rPr>
        <w:fldChar w:fldCharType="separate"/>
      </w:r>
      <w:r w:rsidR="002E483F">
        <w:rPr>
          <w:lang w:val="en-US"/>
        </w:rPr>
        <w:t>[9]</w:t>
      </w:r>
      <w:r w:rsidR="00336BCA">
        <w:rPr>
          <w:lang w:val="en-US"/>
        </w:rPr>
        <w:fldChar w:fldCharType="end"/>
      </w:r>
      <w:r w:rsidR="00336BCA">
        <w:rPr>
          <w:lang w:val="en-US"/>
        </w:rPr>
        <w:t xml:space="preserve"> the relation between TRP and EIRP is </w:t>
      </w:r>
    </w:p>
    <w:p w:rsidR="00B573DA" w:rsidRPr="00272CD9" w:rsidRDefault="00B573DA" w:rsidP="00272CD9">
      <w:pPr>
        <w:pStyle w:val="BodyText"/>
        <w:ind w:left="1701" w:hanging="981"/>
        <w:rPr>
          <w:i/>
        </w:rPr>
      </w:pPr>
      <m:oMathPara>
        <m:oMathParaPr>
          <m:jc m:val="left"/>
        </m:oMathParaPr>
        <m:oMath>
          <m:r>
            <w:rPr>
              <w:rFonts w:ascii="Cambria Math" w:hAnsi="Cambria Math"/>
            </w:rPr>
            <m:t>TRP = EIRP –</m:t>
          </m:r>
          <m:d>
            <m:dPr>
              <m:ctrlPr>
                <w:rPr>
                  <w:rFonts w:ascii="Cambria Math" w:hAnsi="Cambria Math"/>
                  <w:i/>
                </w:rPr>
              </m:ctrlPr>
            </m:dPr>
            <m:e>
              <m:r>
                <w:rPr>
                  <w:rFonts w:ascii="Cambria Math" w:hAnsi="Cambria Math"/>
                </w:rPr>
                <m:t xml:space="preserve">G+ </m:t>
              </m:r>
              <m:sSub>
                <m:sSubPr>
                  <m:ctrlPr>
                    <w:rPr>
                      <w:rFonts w:ascii="Cambria Math" w:hAnsi="Cambria Math"/>
                      <w:i/>
                    </w:rPr>
                  </m:ctrlPr>
                </m:sSubPr>
                <m:e>
                  <m:r>
                    <w:rPr>
                      <w:rFonts w:ascii="Cambria Math" w:hAnsi="Cambria Math"/>
                      <w:i/>
                    </w:rPr>
                    <w:sym w:font="Symbol" w:char="F06D"/>
                  </m:r>
                </m:e>
                <m:sub>
                  <m:r>
                    <w:rPr>
                      <w:rFonts w:ascii="Cambria Math" w:hAnsi="Cambria Math"/>
                    </w:rPr>
                    <m:t>0</m:t>
                  </m:r>
                </m:sub>
              </m:sSub>
            </m:e>
          </m:d>
          <m:r>
            <w:rPr>
              <w:rFonts w:ascii="Cambria Math" w:hAnsi="Cambria Math"/>
            </w:rPr>
            <m:t xml:space="preserve"> </m:t>
          </m:r>
        </m:oMath>
      </m:oMathPara>
    </w:p>
    <w:p w:rsidR="00336BCA" w:rsidRDefault="00B573DA" w:rsidP="001F0388">
      <w:pPr>
        <w:pStyle w:val="BodyText"/>
      </w:pPr>
      <w:r w:rsidRPr="00336BCA">
        <w:t>W</w:t>
      </w:r>
      <w:r w:rsidR="00336BCA" w:rsidRPr="00336BCA">
        <w:t>here</w:t>
      </w:r>
      <w:r>
        <w:t xml:space="preserve"> G is the antenna gain</w:t>
      </w:r>
      <w:r w:rsidR="00272CD9">
        <w:t xml:space="preserve"> and</w:t>
      </w:r>
      <w:r w:rsidR="00336BCA">
        <w:rPr>
          <w:i/>
        </w:rPr>
        <w:t xml:space="preserve"> </w:t>
      </w:r>
      <w:r w:rsidR="00336BCA" w:rsidRPr="00336BCA">
        <w:rPr>
          <w:i/>
        </w:rPr>
        <w:sym w:font="Symbol" w:char="F06D"/>
      </w:r>
      <w:r w:rsidR="00336BCA" w:rsidRPr="00336BCA">
        <w:rPr>
          <w:i/>
          <w:vertAlign w:val="subscript"/>
        </w:rPr>
        <w:t>0</w:t>
      </w:r>
      <w:r w:rsidR="00336BCA">
        <w:rPr>
          <w:i/>
          <w:vertAlign w:val="subscript"/>
        </w:rPr>
        <w:t xml:space="preserve"> </w:t>
      </w:r>
      <w:r w:rsidR="00336BCA">
        <w:t>is the antenna efficiency</w:t>
      </w:r>
      <w:r w:rsidR="00BC4679">
        <w:t xml:space="preserve"> (</w:t>
      </w:r>
      <w:r>
        <w:t xml:space="preserve">usually in the range </w:t>
      </w:r>
      <w:r w:rsidR="00272CD9">
        <w:t>–</w:t>
      </w:r>
      <w:r>
        <w:t>0.5</w:t>
      </w:r>
      <w:r w:rsidR="00272CD9">
        <w:t xml:space="preserve"> to –</w:t>
      </w:r>
      <w:r>
        <w:t>2dB</w:t>
      </w:r>
      <w:r w:rsidR="00BC4679">
        <w:t>)</w:t>
      </w:r>
      <w:r>
        <w:t>.</w:t>
      </w:r>
      <w:r w:rsidR="004D5526">
        <w:t xml:space="preserve"> Looking at the directivity </w:t>
      </w:r>
      <w:r w:rsidR="00034588" w:rsidRPr="00034588">
        <w:rPr>
          <w:i/>
        </w:rPr>
        <w:t>D</w:t>
      </w:r>
      <w:r w:rsidR="00034588">
        <w:t xml:space="preserve"> only, where </w:t>
      </w:r>
      <w:r w:rsidR="004D5526" w:rsidRPr="00034588">
        <w:rPr>
          <w:i/>
        </w:rPr>
        <w:t xml:space="preserve">D = G / </w:t>
      </w:r>
      <w:r w:rsidR="004D5526" w:rsidRPr="00034588">
        <w:rPr>
          <w:i/>
        </w:rPr>
        <w:sym w:font="Symbol" w:char="F06D"/>
      </w:r>
      <w:r w:rsidR="004D5526" w:rsidRPr="00034588">
        <w:rPr>
          <w:i/>
          <w:vertAlign w:val="subscript"/>
        </w:rPr>
        <w:t>0</w:t>
      </w:r>
      <w:r w:rsidR="004D5526">
        <w:rPr>
          <w:i/>
          <w:vertAlign w:val="subscript"/>
        </w:rPr>
        <w:t xml:space="preserve"> </w:t>
      </w:r>
      <w:r w:rsidR="00034588">
        <w:t>i</w:t>
      </w:r>
      <w:r w:rsidR="004D5526">
        <w:t>t can be written as</w:t>
      </w:r>
      <w:r w:rsidR="00BC4679">
        <w:t xml:space="preserve"> </w:t>
      </w:r>
      <w:r w:rsidR="00BC4679">
        <w:fldChar w:fldCharType="begin"/>
      </w:r>
      <w:r w:rsidR="00BC4679">
        <w:instrText xml:space="preserve"> REF _Ref481487584 \n \h </w:instrText>
      </w:r>
      <w:r w:rsidR="00BC4679">
        <w:fldChar w:fldCharType="separate"/>
      </w:r>
      <w:r w:rsidR="002E483F">
        <w:t>[9]</w:t>
      </w:r>
      <w:r w:rsidR="00BC4679">
        <w:fldChar w:fldCharType="end"/>
      </w:r>
    </w:p>
    <w:p w:rsidR="004D5526" w:rsidRPr="00272CD9" w:rsidRDefault="004D5526" w:rsidP="00272CD9">
      <w:pPr>
        <w:pStyle w:val="BodyText"/>
        <w:ind w:left="1701"/>
        <w:rPr>
          <w:lang w:val="en-US"/>
        </w:rPr>
      </w:pPr>
      <m:oMathPara>
        <m:oMathParaPr>
          <m:jc m:val="left"/>
        </m:oMathParaPr>
        <m:oMath>
          <m:r>
            <w:rPr>
              <w:rFonts w:ascii="Cambria Math" w:hAnsi="Cambria Math"/>
            </w:rPr>
            <m:t>TRP = EIRP-D</m:t>
          </m:r>
        </m:oMath>
      </m:oMathPara>
    </w:p>
    <w:p w:rsidR="001F0388" w:rsidRDefault="00336BCA" w:rsidP="001F0388">
      <w:pPr>
        <w:pStyle w:val="BodyText"/>
        <w:rPr>
          <w:lang w:val="en-US"/>
        </w:rPr>
      </w:pPr>
      <w:r>
        <w:rPr>
          <w:b/>
        </w:rPr>
        <w:t>Observation 2</w:t>
      </w:r>
      <w:r w:rsidRPr="00F43857">
        <w:rPr>
          <w:b/>
        </w:rPr>
        <w:t>:</w:t>
      </w:r>
      <w:r w:rsidRPr="00F43857">
        <w:rPr>
          <w:b/>
          <w:lang w:val="en-US"/>
        </w:rPr>
        <w:t xml:space="preserve"> </w:t>
      </w:r>
      <w:r>
        <w:rPr>
          <w:b/>
          <w:lang w:val="en-US"/>
        </w:rPr>
        <w:t xml:space="preserve">Minimum required antenna gain is the </w:t>
      </w:r>
      <w:r w:rsidRPr="000A181A">
        <w:rPr>
          <w:b/>
          <w:lang w:val="en-US"/>
        </w:rPr>
        <w:t>difference between minimum required EIRP and maximum allowed TRP</w:t>
      </w:r>
      <w:r w:rsidR="00AC0159">
        <w:rPr>
          <w:b/>
          <w:lang w:val="en-US"/>
        </w:rPr>
        <w:t xml:space="preserve"> (</w:t>
      </w:r>
      <w:r w:rsidR="00E26004">
        <w:rPr>
          <w:b/>
          <w:lang w:val="en-US"/>
        </w:rPr>
        <w:t>minus</w:t>
      </w:r>
      <w:r w:rsidR="00AC0159">
        <w:rPr>
          <w:b/>
          <w:lang w:val="en-US"/>
        </w:rPr>
        <w:t xml:space="preserve"> antenna efficiency)</w:t>
      </w:r>
      <w:r w:rsidRPr="00F43857">
        <w:rPr>
          <w:b/>
          <w:lang w:val="en-US"/>
        </w:rPr>
        <w:t>.</w:t>
      </w:r>
    </w:p>
    <w:p w:rsidR="00336BCA" w:rsidRPr="001F0388" w:rsidRDefault="00336BCA" w:rsidP="001F0388">
      <w:pPr>
        <w:pStyle w:val="BodyText"/>
        <w:rPr>
          <w:lang w:val="en-US"/>
        </w:rPr>
      </w:pPr>
    </w:p>
    <w:p w:rsidR="0053198E" w:rsidRDefault="0053198E" w:rsidP="0053198E">
      <w:pPr>
        <w:pStyle w:val="Heading2"/>
        <w:rPr>
          <w:lang w:val="en-US"/>
        </w:rPr>
      </w:pPr>
      <w:r>
        <w:rPr>
          <w:lang w:val="en-US"/>
        </w:rPr>
        <w:t xml:space="preserve">Theoretical minimum </w:t>
      </w:r>
      <w:r w:rsidRPr="0053198E">
        <w:t>number</w:t>
      </w:r>
      <w:r>
        <w:rPr>
          <w:lang w:val="en-US"/>
        </w:rPr>
        <w:t xml:space="preserve"> of antenna elements</w:t>
      </w:r>
    </w:p>
    <w:p w:rsidR="00F43857" w:rsidRDefault="004233C3" w:rsidP="009E497A">
      <w:pPr>
        <w:pStyle w:val="BodyText"/>
        <w:rPr>
          <w:lang w:val="en-US"/>
        </w:rPr>
      </w:pPr>
      <w:r>
        <w:rPr>
          <w:lang w:val="en-US"/>
        </w:rPr>
        <w:t>For full spherical coverage</w:t>
      </w:r>
      <w:r w:rsidR="00360104">
        <w:rPr>
          <w:lang w:val="en-US"/>
        </w:rPr>
        <w:t xml:space="preserve"> (at least)</w:t>
      </w:r>
      <w:r>
        <w:rPr>
          <w:lang w:val="en-US"/>
        </w:rPr>
        <w:t xml:space="preserve"> </w:t>
      </w:r>
      <w:r w:rsidR="00AC0159" w:rsidRPr="00AC0159">
        <w:rPr>
          <w:lang w:val="en-US"/>
        </w:rPr>
        <w:t>the same number of antenna elements as required minimum antenna gain, are needed</w:t>
      </w:r>
      <w:r w:rsidR="00360104">
        <w:rPr>
          <w:lang w:val="en-US"/>
        </w:rPr>
        <w:t xml:space="preserve">. As an example looking at a </w:t>
      </w:r>
      <w:r w:rsidR="00034588">
        <w:rPr>
          <w:lang w:val="en-US"/>
        </w:rPr>
        <w:t xml:space="preserve">lossless </w:t>
      </w:r>
      <w:r w:rsidR="00360104">
        <w:rPr>
          <w:lang w:val="en-US"/>
        </w:rPr>
        <w:t xml:space="preserve">mathematical antenna </w:t>
      </w:r>
      <w:r w:rsidR="00034588">
        <w:rPr>
          <w:lang w:val="en-US"/>
        </w:rPr>
        <w:t xml:space="preserve">with a gain of 2 (3dB) </w:t>
      </w:r>
      <w:r w:rsidR="00360104">
        <w:rPr>
          <w:lang w:val="en-US"/>
        </w:rPr>
        <w:t xml:space="preserve">covering half sphere </w:t>
      </w:r>
      <w:r w:rsidR="00034588">
        <w:rPr>
          <w:lang w:val="en-US"/>
        </w:rPr>
        <w:t>then two elements are needed for full sphere coverage</w:t>
      </w:r>
      <w:r w:rsidR="00847369">
        <w:rPr>
          <w:lang w:val="en-US"/>
        </w:rPr>
        <w:t xml:space="preserve"> (refer to </w:t>
      </w:r>
      <w:r w:rsidR="00847369">
        <w:rPr>
          <w:lang w:val="en-US"/>
        </w:rPr>
        <w:fldChar w:fldCharType="begin"/>
      </w:r>
      <w:r w:rsidR="00847369">
        <w:rPr>
          <w:lang w:val="en-US"/>
        </w:rPr>
        <w:instrText xml:space="preserve"> REF _Ref481504549 \h </w:instrText>
      </w:r>
      <w:r w:rsidR="00847369">
        <w:rPr>
          <w:lang w:val="en-US"/>
        </w:rPr>
      </w:r>
      <w:r w:rsidR="00847369">
        <w:rPr>
          <w:lang w:val="en-US"/>
        </w:rPr>
        <w:fldChar w:fldCharType="separate"/>
      </w:r>
      <w:r w:rsidR="002E483F">
        <w:t xml:space="preserve">Figure </w:t>
      </w:r>
      <w:r w:rsidR="002E483F">
        <w:rPr>
          <w:noProof/>
        </w:rPr>
        <w:t>1</w:t>
      </w:r>
      <w:r w:rsidR="00847369">
        <w:rPr>
          <w:lang w:val="en-US"/>
        </w:rPr>
        <w:fldChar w:fldCharType="end"/>
      </w:r>
      <w:r w:rsidR="00847369">
        <w:rPr>
          <w:lang w:val="en-US"/>
        </w:rPr>
        <w:t>)</w:t>
      </w:r>
      <w:r w:rsidR="00034588">
        <w:rPr>
          <w:lang w:val="en-US"/>
        </w:rPr>
        <w:t xml:space="preserve">. </w:t>
      </w:r>
    </w:p>
    <w:p w:rsidR="00AC0159" w:rsidRDefault="00AC0159" w:rsidP="00E26004">
      <w:pPr>
        <w:pStyle w:val="BodyText"/>
        <w:jc w:val="center"/>
        <w:rPr>
          <w:b/>
        </w:rPr>
      </w:pPr>
      <w:r>
        <w:rPr>
          <w:b/>
          <w:noProof/>
          <w:lang w:val="sv-SE" w:eastAsia="ja-JP"/>
        </w:rPr>
        <w:drawing>
          <wp:inline distT="0" distB="0" distL="0" distR="0" wp14:anchorId="2441F8A7" wp14:editId="11ECD332">
            <wp:extent cx="3753374" cy="24577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 halfspheres.PNG"/>
                    <pic:cNvPicPr/>
                  </pic:nvPicPr>
                  <pic:blipFill>
                    <a:blip r:embed="rId8">
                      <a:extLst>
                        <a:ext uri="{28A0092B-C50C-407E-A947-70E740481C1C}">
                          <a14:useLocalDpi xmlns:a14="http://schemas.microsoft.com/office/drawing/2010/main" val="0"/>
                        </a:ext>
                      </a:extLst>
                    </a:blip>
                    <a:stretch>
                      <a:fillRect/>
                    </a:stretch>
                  </pic:blipFill>
                  <pic:spPr>
                    <a:xfrm>
                      <a:off x="0" y="0"/>
                      <a:ext cx="3753374" cy="2457793"/>
                    </a:xfrm>
                    <a:prstGeom prst="rect">
                      <a:avLst/>
                    </a:prstGeom>
                  </pic:spPr>
                </pic:pic>
              </a:graphicData>
            </a:graphic>
          </wp:inline>
        </w:drawing>
      </w:r>
    </w:p>
    <w:p w:rsidR="00847369" w:rsidRDefault="00847369" w:rsidP="00847369">
      <w:pPr>
        <w:pStyle w:val="Caption"/>
        <w:jc w:val="center"/>
      </w:pPr>
      <w:bookmarkStart w:id="1" w:name="_Ref481504549"/>
      <w:r>
        <w:t xml:space="preserve">Figure </w:t>
      </w:r>
      <w:fldSimple w:instr=" SEQ Figure \* ARABIC ">
        <w:r w:rsidR="001F3702">
          <w:rPr>
            <w:noProof/>
          </w:rPr>
          <w:t>1</w:t>
        </w:r>
      </w:fldSimple>
      <w:bookmarkEnd w:id="1"/>
      <w:r>
        <w:t>. Illustration of a mathematical half sphere coverage antenna</w:t>
      </w:r>
    </w:p>
    <w:p w:rsidR="00847369" w:rsidRPr="00847369" w:rsidRDefault="00847369" w:rsidP="00847369"/>
    <w:p w:rsidR="00AC0159" w:rsidRDefault="00FC4D8D" w:rsidP="00FC4D8D">
      <w:pPr>
        <w:pStyle w:val="BodyText"/>
        <w:rPr>
          <w:b/>
        </w:rPr>
      </w:pPr>
      <w:r>
        <w:rPr>
          <w:lang w:val="en-US"/>
        </w:rPr>
        <w:t xml:space="preserve">Referring to section </w:t>
      </w:r>
      <w:r>
        <w:rPr>
          <w:lang w:val="en-US"/>
        </w:rPr>
        <w:fldChar w:fldCharType="begin"/>
      </w:r>
      <w:r>
        <w:rPr>
          <w:lang w:val="en-US"/>
        </w:rPr>
        <w:instrText xml:space="preserve"> REF _Ref481498877 \r \h </w:instrText>
      </w:r>
      <w:r>
        <w:rPr>
          <w:lang w:val="en-US"/>
        </w:rPr>
      </w:r>
      <w:r>
        <w:rPr>
          <w:lang w:val="en-US"/>
        </w:rPr>
        <w:fldChar w:fldCharType="separate"/>
      </w:r>
      <w:r w:rsidR="002E483F">
        <w:rPr>
          <w:lang w:val="en-US"/>
        </w:rPr>
        <w:t>2.1</w:t>
      </w:r>
      <w:r>
        <w:rPr>
          <w:lang w:val="en-US"/>
        </w:rPr>
        <w:fldChar w:fldCharType="end"/>
      </w:r>
      <w:r>
        <w:t xml:space="preserve"> </w:t>
      </w:r>
      <w:r w:rsidR="007E2A01">
        <w:t>assuming</w:t>
      </w:r>
      <w:r w:rsidR="00360104">
        <w:rPr>
          <w:lang w:val="en-US"/>
        </w:rPr>
        <w:t xml:space="preserve"> 9dB</w:t>
      </w:r>
      <w:r w:rsidR="00034588">
        <w:rPr>
          <w:lang w:val="en-US"/>
        </w:rPr>
        <w:t xml:space="preserve"> </w:t>
      </w:r>
      <w:r>
        <w:rPr>
          <w:lang w:val="en-US"/>
        </w:rPr>
        <w:t xml:space="preserve">required </w:t>
      </w:r>
      <w:r w:rsidR="00034588">
        <w:rPr>
          <w:lang w:val="en-US"/>
        </w:rPr>
        <w:t xml:space="preserve">antenna </w:t>
      </w:r>
      <w:r w:rsidR="00541CC7">
        <w:rPr>
          <w:lang w:val="en-US"/>
        </w:rPr>
        <w:t>directivity</w:t>
      </w:r>
      <w:r w:rsidR="00034588">
        <w:rPr>
          <w:lang w:val="en-US"/>
        </w:rPr>
        <w:t xml:space="preserve"> </w:t>
      </w:r>
      <w:r w:rsidR="00360104">
        <w:rPr>
          <w:lang w:val="en-US"/>
        </w:rPr>
        <w:t>(i.e. there is a 9dB difference between minimum required peak EIRP and maximum allowed TRP), then at least 8 antenna elements are needed</w:t>
      </w:r>
      <w:r w:rsidR="00541CC7">
        <w:rPr>
          <w:lang w:val="en-US"/>
        </w:rPr>
        <w:t>.</w:t>
      </w:r>
      <w:r w:rsidR="00541CC7" w:rsidRPr="00541CC7">
        <w:rPr>
          <w:lang w:val="en-US"/>
        </w:rPr>
        <w:t xml:space="preserve"> </w:t>
      </w:r>
      <w:r w:rsidR="00541CC7">
        <w:rPr>
          <w:lang w:val="en-US"/>
        </w:rPr>
        <w:t xml:space="preserve">In a real implementation </w:t>
      </w:r>
      <w:r>
        <w:rPr>
          <w:lang w:val="en-US"/>
        </w:rPr>
        <w:t xml:space="preserve">(many) </w:t>
      </w:r>
      <w:r w:rsidR="00541CC7">
        <w:rPr>
          <w:lang w:val="en-US"/>
        </w:rPr>
        <w:t xml:space="preserve">more elements are needed for full spherical coverage due to overlap between antenna </w:t>
      </w:r>
      <w:r>
        <w:rPr>
          <w:lang w:val="en-US"/>
        </w:rPr>
        <w:t>patterns</w:t>
      </w:r>
      <w:r w:rsidR="007E2A01">
        <w:rPr>
          <w:lang w:val="en-US"/>
        </w:rPr>
        <w:t xml:space="preserve"> in a practical implementation</w:t>
      </w:r>
      <w:r>
        <w:rPr>
          <w:lang w:val="en-US"/>
        </w:rPr>
        <w:t xml:space="preserve">. </w:t>
      </w:r>
      <w:r w:rsidR="00AC0159">
        <w:rPr>
          <w:lang w:val="en-US"/>
        </w:rPr>
        <w:t xml:space="preserve">Depending on type of antennas (antenna element gain) and other implementation choices the elements could be grouped in different ways; e.g. 1x8 array or 2 different arrays with switched diversity (1x4 or 2x2). </w:t>
      </w:r>
      <w:r>
        <w:rPr>
          <w:lang w:val="en-US"/>
        </w:rPr>
        <w:t>Note that this</w:t>
      </w:r>
      <w:r w:rsidR="00AC0159">
        <w:rPr>
          <w:lang w:val="en-US"/>
        </w:rPr>
        <w:t xml:space="preserve"> reflects theoretical minimum with n</w:t>
      </w:r>
      <w:r w:rsidR="00426A70">
        <w:rPr>
          <w:lang w:val="en-US"/>
        </w:rPr>
        <w:t>o overlapping between antennas. This also reflects single stream. For diversity or 2x2 MIMO the number of antenna ports has to be doubled.</w:t>
      </w:r>
    </w:p>
    <w:p w:rsidR="009F7FBE" w:rsidRDefault="00807627" w:rsidP="009F7FBE">
      <w:pPr>
        <w:pStyle w:val="BodyText"/>
        <w:rPr>
          <w:b/>
          <w:lang w:val="en-US"/>
        </w:rPr>
      </w:pPr>
      <w:r>
        <w:rPr>
          <w:b/>
        </w:rPr>
        <w:t>Observation 3</w:t>
      </w:r>
      <w:r w:rsidR="00F43857" w:rsidRPr="00F43857">
        <w:rPr>
          <w:b/>
        </w:rPr>
        <w:t>:</w:t>
      </w:r>
      <w:r w:rsidR="00F43857" w:rsidRPr="00F43857">
        <w:rPr>
          <w:b/>
          <w:lang w:val="en-US"/>
        </w:rPr>
        <w:t xml:space="preserve"> For full spherical coverage</w:t>
      </w:r>
      <w:r w:rsidR="00FC4D8D">
        <w:rPr>
          <w:b/>
          <w:lang w:val="en-US"/>
        </w:rPr>
        <w:t>,</w:t>
      </w:r>
      <w:r w:rsidR="00F43857" w:rsidRPr="00F43857">
        <w:rPr>
          <w:b/>
          <w:lang w:val="en-US"/>
        </w:rPr>
        <w:t xml:space="preserve"> </w:t>
      </w:r>
      <w:r w:rsidR="00FC4D8D">
        <w:rPr>
          <w:b/>
          <w:lang w:val="en-US"/>
        </w:rPr>
        <w:t xml:space="preserve">at least, </w:t>
      </w:r>
      <w:r w:rsidR="00F43857" w:rsidRPr="00F43857">
        <w:rPr>
          <w:b/>
          <w:lang w:val="en-US"/>
        </w:rPr>
        <w:t>the same number of antenna elements as required minimum antenna gain, are needed.</w:t>
      </w:r>
      <w:r w:rsidR="00CB6FEB" w:rsidRPr="00F43857">
        <w:rPr>
          <w:b/>
          <w:lang w:val="en-US"/>
        </w:rPr>
        <w:t xml:space="preserve"> </w:t>
      </w:r>
    </w:p>
    <w:p w:rsidR="007B1696" w:rsidRDefault="007B1696" w:rsidP="007B1696">
      <w:pPr>
        <w:pStyle w:val="Heading2"/>
        <w:rPr>
          <w:lang w:val="en-US"/>
        </w:rPr>
      </w:pPr>
      <w:bookmarkStart w:id="2" w:name="_Ref481655420"/>
      <w:r>
        <w:rPr>
          <w:lang w:val="en-US"/>
        </w:rPr>
        <w:t>Coverage Efficiency</w:t>
      </w:r>
      <w:bookmarkEnd w:id="2"/>
    </w:p>
    <w:p w:rsidR="007B1696" w:rsidRDefault="007B1696" w:rsidP="007B1696">
      <w:pPr>
        <w:jc w:val="both"/>
        <w:rPr>
          <w:rFonts w:eastAsia="Batang"/>
          <w:lang w:eastAsia="ko-KR"/>
        </w:rPr>
      </w:pPr>
      <w:r w:rsidRPr="007B1696">
        <w:rPr>
          <w:rFonts w:eastAsia="Batang"/>
          <w:lang w:eastAsia="ko-KR"/>
        </w:rPr>
        <w:t xml:space="preserve">The coverage efficiency </w:t>
      </w:r>
      <w:r w:rsidR="00C94CCD">
        <w:rPr>
          <w:rFonts w:eastAsia="Batang"/>
          <w:lang w:eastAsia="ko-KR"/>
        </w:rPr>
        <w:t>(</w:t>
      </w:r>
      <w:r w:rsidR="00C94CCD" w:rsidRPr="00C94CCD">
        <w:rPr>
          <w:rFonts w:eastAsia="Batang"/>
          <w:i/>
          <w:lang w:eastAsia="ko-KR"/>
        </w:rPr>
        <w:sym w:font="Symbol" w:char="F068"/>
      </w:r>
      <w:r w:rsidR="00C94CCD" w:rsidRPr="00C94CCD">
        <w:rPr>
          <w:rFonts w:eastAsia="Batang"/>
          <w:i/>
          <w:vertAlign w:val="subscript"/>
          <w:lang w:eastAsia="ko-KR"/>
        </w:rPr>
        <w:t>c</w:t>
      </w:r>
      <w:r w:rsidR="00C94CCD">
        <w:rPr>
          <w:rFonts w:eastAsia="Batang"/>
          <w:lang w:eastAsia="ko-KR"/>
        </w:rPr>
        <w:t xml:space="preserve">) </w:t>
      </w:r>
      <w:r w:rsidRPr="007B1696">
        <w:rPr>
          <w:rFonts w:eastAsia="Batang"/>
          <w:lang w:eastAsia="ko-KR"/>
        </w:rPr>
        <w:t>can then be formulated as</w:t>
      </w:r>
      <w:r w:rsidR="00DE5785">
        <w:rPr>
          <w:rFonts w:eastAsia="Batang"/>
          <w:lang w:eastAsia="ko-KR"/>
        </w:rPr>
        <w:t xml:space="preserve"> </w:t>
      </w:r>
      <w:r w:rsidR="00DE5785">
        <w:rPr>
          <w:rFonts w:eastAsia="Batang"/>
          <w:lang w:eastAsia="ko-KR"/>
        </w:rPr>
        <w:fldChar w:fldCharType="begin"/>
      </w:r>
      <w:r w:rsidR="00DE5785">
        <w:rPr>
          <w:rFonts w:eastAsia="Batang"/>
          <w:lang w:eastAsia="ko-KR"/>
        </w:rPr>
        <w:instrText xml:space="preserve"> REF _Ref481588520 \r \h </w:instrText>
      </w:r>
      <w:r w:rsidR="00DE5785">
        <w:rPr>
          <w:rFonts w:eastAsia="Batang"/>
          <w:lang w:eastAsia="ko-KR"/>
        </w:rPr>
      </w:r>
      <w:r w:rsidR="00DE5785">
        <w:rPr>
          <w:rFonts w:eastAsia="Batang"/>
          <w:lang w:eastAsia="ko-KR"/>
        </w:rPr>
        <w:fldChar w:fldCharType="separate"/>
      </w:r>
      <w:r w:rsidR="002E483F">
        <w:rPr>
          <w:rFonts w:eastAsia="Batang"/>
          <w:lang w:eastAsia="ko-KR"/>
        </w:rPr>
        <w:t>[10]</w:t>
      </w:r>
      <w:r w:rsidR="00DE5785">
        <w:rPr>
          <w:rFonts w:eastAsia="Batang"/>
          <w:lang w:eastAsia="ko-KR"/>
        </w:rPr>
        <w:fldChar w:fldCharType="end"/>
      </w:r>
      <w:r w:rsidR="00D053CB">
        <w:rPr>
          <w:rFonts w:eastAsia="Batang"/>
          <w:lang w:eastAsia="ko-KR"/>
        </w:rPr>
        <w:t xml:space="preserve">: </w:t>
      </w:r>
    </w:p>
    <w:p w:rsidR="00D053CB" w:rsidRPr="00C94CCD" w:rsidRDefault="00020568" w:rsidP="00335293">
      <w:pPr>
        <w:spacing w:before="120" w:after="120"/>
        <w:ind w:left="1701"/>
        <w:jc w:val="both"/>
        <w:rPr>
          <w:rFonts w:eastAsia="Batang"/>
          <w:lang w:eastAsia="ko-KR"/>
        </w:rPr>
      </w:pPr>
      <m:oMathPara>
        <m:oMathParaPr>
          <m:jc m:val="left"/>
        </m:oMathParaPr>
        <m:oMath>
          <m:sSub>
            <m:sSubPr>
              <m:ctrlPr>
                <w:rPr>
                  <w:rFonts w:ascii="Cambria Math" w:eastAsia="Batang" w:hAnsi="Cambria Math"/>
                  <w:i/>
                  <w:lang w:eastAsia="ko-KR"/>
                </w:rPr>
              </m:ctrlPr>
            </m:sSubPr>
            <m:e>
              <m:r>
                <w:rPr>
                  <w:rFonts w:ascii="Cambria Math" w:eastAsia="Batang" w:hAnsi="Cambria Math"/>
                  <w:i/>
                  <w:lang w:eastAsia="ko-KR"/>
                </w:rPr>
                <w:sym w:font="Symbol" w:char="F068"/>
              </m:r>
            </m:e>
            <m:sub>
              <m:r>
                <w:rPr>
                  <w:rFonts w:ascii="Cambria Math" w:eastAsia="Batang" w:hAnsi="Cambria Math"/>
                  <w:lang w:eastAsia="ko-KR"/>
                </w:rPr>
                <m:t>c</m:t>
              </m:r>
            </m:sub>
          </m:sSub>
          <m:r>
            <w:rPr>
              <w:rFonts w:ascii="Cambria Math" w:eastAsia="Batang" w:hAnsi="Cambria Math"/>
              <w:lang w:eastAsia="ko-KR"/>
            </w:rPr>
            <m:t xml:space="preserve">= </m:t>
          </m:r>
          <m:f>
            <m:fPr>
              <m:ctrlPr>
                <w:rPr>
                  <w:rFonts w:ascii="Cambria Math" w:eastAsia="Batang" w:hAnsi="Cambria Math"/>
                  <w:i/>
                  <w:lang w:eastAsia="ko-KR"/>
                </w:rPr>
              </m:ctrlPr>
            </m:fPr>
            <m:num>
              <m:r>
                <w:rPr>
                  <w:rFonts w:ascii="Cambria Math" w:eastAsia="Batang" w:hAnsi="Cambria Math"/>
                  <w:lang w:eastAsia="ko-KR"/>
                </w:rPr>
                <m:t>Coverage area</m:t>
              </m:r>
            </m:num>
            <m:den>
              <m:r>
                <w:rPr>
                  <w:rFonts w:ascii="Cambria Math" w:eastAsia="Batang" w:hAnsi="Cambria Math"/>
                  <w:lang w:eastAsia="ko-KR"/>
                </w:rPr>
                <m:t>Total area</m:t>
              </m:r>
            </m:den>
          </m:f>
        </m:oMath>
      </m:oMathPara>
    </w:p>
    <w:p w:rsidR="007B1696" w:rsidRPr="007B1696" w:rsidRDefault="00335293" w:rsidP="007B1696">
      <w:pPr>
        <w:pStyle w:val="BodyText"/>
        <w:rPr>
          <w:lang w:val="en-US"/>
        </w:rPr>
      </w:pPr>
      <w:r>
        <w:rPr>
          <w:rFonts w:eastAsia="Batang"/>
          <w:lang w:eastAsia="ko-KR"/>
        </w:rPr>
        <w:t>The coverage area is the</w:t>
      </w:r>
      <w:r w:rsidRPr="007B1696">
        <w:rPr>
          <w:rFonts w:eastAsia="Batang"/>
          <w:lang w:eastAsia="ko-KR"/>
        </w:rPr>
        <w:t xml:space="preserve"> total angles that </w:t>
      </w:r>
      <w:r>
        <w:rPr>
          <w:rFonts w:eastAsia="Batang"/>
          <w:lang w:eastAsia="ko-KR"/>
        </w:rPr>
        <w:t>could be covered</w:t>
      </w:r>
      <w:r w:rsidRPr="007B1696">
        <w:rPr>
          <w:rFonts w:eastAsia="Batang"/>
          <w:lang w:eastAsia="ko-KR"/>
        </w:rPr>
        <w:t xml:space="preserve"> </w:t>
      </w:r>
      <w:r>
        <w:rPr>
          <w:rFonts w:eastAsia="Batang"/>
          <w:lang w:eastAsia="ko-KR"/>
        </w:rPr>
        <w:t xml:space="preserve">by the antenna </w:t>
      </w:r>
      <w:r w:rsidRPr="007B1696">
        <w:rPr>
          <w:rFonts w:eastAsia="Batang"/>
          <w:lang w:eastAsia="ko-KR"/>
        </w:rPr>
        <w:t xml:space="preserve">array </w:t>
      </w:r>
      <w:r>
        <w:rPr>
          <w:rFonts w:eastAsia="Batang"/>
          <w:lang w:eastAsia="ko-KR"/>
        </w:rPr>
        <w:t>(</w:t>
      </w:r>
      <w:r w:rsidRPr="007B1696">
        <w:rPr>
          <w:rFonts w:eastAsia="Batang"/>
          <w:lang w:eastAsia="ko-KR"/>
        </w:rPr>
        <w:t xml:space="preserve">with </w:t>
      </w:r>
      <w:r>
        <w:rPr>
          <w:rFonts w:eastAsia="Batang"/>
          <w:lang w:eastAsia="ko-KR"/>
        </w:rPr>
        <w:t xml:space="preserve">some </w:t>
      </w:r>
      <w:r w:rsidRPr="007B1696">
        <w:rPr>
          <w:rFonts w:eastAsia="Batang"/>
          <w:lang w:eastAsia="ko-KR"/>
        </w:rPr>
        <w:t>threshold gain level</w:t>
      </w:r>
      <w:r>
        <w:rPr>
          <w:rFonts w:eastAsia="Batang"/>
          <w:lang w:eastAsia="ko-KR"/>
        </w:rPr>
        <w:t>)</w:t>
      </w:r>
      <w:r w:rsidRPr="007B1696">
        <w:rPr>
          <w:rFonts w:eastAsia="Batang"/>
          <w:lang w:eastAsia="ko-KR"/>
        </w:rPr>
        <w:t xml:space="preserve">. The total area </w:t>
      </w:r>
      <w:r>
        <w:rPr>
          <w:rFonts w:eastAsia="Batang"/>
          <w:lang w:eastAsia="ko-KR"/>
        </w:rPr>
        <w:t>is</w:t>
      </w:r>
      <w:r w:rsidRPr="007B1696">
        <w:rPr>
          <w:rFonts w:eastAsia="Batang"/>
          <w:lang w:eastAsia="ko-KR"/>
        </w:rPr>
        <w:t xml:space="preserve"> the whole </w:t>
      </w:r>
      <w:r>
        <w:rPr>
          <w:rFonts w:eastAsia="Batang"/>
          <w:lang w:eastAsia="ko-KR"/>
        </w:rPr>
        <w:t xml:space="preserve">sphere if we assume </w:t>
      </w:r>
      <w:r w:rsidRPr="007B1696">
        <w:rPr>
          <w:rFonts w:eastAsia="Batang"/>
          <w:lang w:eastAsia="ko-KR"/>
        </w:rPr>
        <w:t>the incoming signal is isotropic</w:t>
      </w:r>
      <w:r w:rsidR="008B761D">
        <w:rPr>
          <w:rFonts w:eastAsia="Batang"/>
          <w:lang w:eastAsia="ko-KR"/>
        </w:rPr>
        <w:t xml:space="preserve"> (i.e. the UE is randomly orientated)</w:t>
      </w:r>
      <w:r w:rsidRPr="007B1696">
        <w:rPr>
          <w:rFonts w:eastAsia="Batang"/>
          <w:lang w:eastAsia="ko-KR"/>
        </w:rPr>
        <w:t xml:space="preserve">. </w:t>
      </w:r>
      <w:r w:rsidR="00C94CCD">
        <w:rPr>
          <w:lang w:val="en-US"/>
        </w:rPr>
        <w:t>The coverage area is found by a total scan pattern simulation</w:t>
      </w:r>
      <w:r w:rsidR="008D46FA">
        <w:rPr>
          <w:lang w:val="en-US"/>
        </w:rPr>
        <w:t xml:space="preserve"> (or measurement)</w:t>
      </w:r>
      <w:r w:rsidR="00C94CCD">
        <w:rPr>
          <w:lang w:val="en-US"/>
        </w:rPr>
        <w:t xml:space="preserve">. </w:t>
      </w:r>
    </w:p>
    <w:p w:rsidR="00BB0EB2" w:rsidRDefault="000B6745" w:rsidP="001C3C8E">
      <w:pPr>
        <w:pStyle w:val="Heading1"/>
        <w:keepLines/>
        <w:pBdr>
          <w:top w:val="single" w:sz="12" w:space="3" w:color="auto"/>
        </w:pBdr>
        <w:overflowPunct w:val="0"/>
        <w:autoSpaceDE w:val="0"/>
        <w:autoSpaceDN w:val="0"/>
        <w:adjustRightInd w:val="0"/>
        <w:spacing w:after="180"/>
        <w:ind w:right="0"/>
        <w:textAlignment w:val="baseline"/>
      </w:pPr>
      <w:r>
        <w:t>Simulation setup</w:t>
      </w:r>
    </w:p>
    <w:p w:rsidR="005A0701" w:rsidRDefault="002C797F" w:rsidP="00A10D85">
      <w:pPr>
        <w:pStyle w:val="BodyText"/>
      </w:pPr>
      <w:r>
        <w:t xml:space="preserve">We will study two </w:t>
      </w:r>
      <w:r w:rsidR="003D1192">
        <w:t xml:space="preserve">hybrid beamforming cases </w:t>
      </w:r>
      <w:r w:rsidR="007E2FBC">
        <w:t xml:space="preserve">each having total </w:t>
      </w:r>
      <w:r w:rsidR="004D62AF">
        <w:t>16</w:t>
      </w:r>
      <w:r w:rsidR="000B6745">
        <w:t xml:space="preserve"> </w:t>
      </w:r>
      <w:r w:rsidR="003D1192">
        <w:t xml:space="preserve">antenna </w:t>
      </w:r>
      <w:r w:rsidR="004D62AF">
        <w:t>ports</w:t>
      </w:r>
      <w:r w:rsidR="003D1192">
        <w:t xml:space="preserve"> and two digital ports (see</w:t>
      </w:r>
      <w:r w:rsidR="00847369">
        <w:t xml:space="preserve"> </w:t>
      </w:r>
      <w:r w:rsidR="00847369">
        <w:fldChar w:fldCharType="begin"/>
      </w:r>
      <w:r w:rsidR="00847369">
        <w:instrText xml:space="preserve"> REF _Ref481504624 \h </w:instrText>
      </w:r>
      <w:r w:rsidR="00847369">
        <w:fldChar w:fldCharType="separate"/>
      </w:r>
      <w:r w:rsidR="002E483F">
        <w:t xml:space="preserve">Figure </w:t>
      </w:r>
      <w:r w:rsidR="002E483F">
        <w:rPr>
          <w:noProof/>
        </w:rPr>
        <w:t>2</w:t>
      </w:r>
      <w:r w:rsidR="00847369">
        <w:fldChar w:fldCharType="end"/>
      </w:r>
      <w:r w:rsidR="003D1192">
        <w:t>)</w:t>
      </w:r>
      <w:r w:rsidR="00A10D85">
        <w:t>.</w:t>
      </w:r>
      <w:r w:rsidR="007E2FBC">
        <w:t xml:space="preserve"> </w:t>
      </w:r>
      <w:r w:rsidR="003D1192">
        <w:t>Beamforming use 4 element/ports for each polarization</w:t>
      </w:r>
      <w:r w:rsidR="00145C1A">
        <w:t xml:space="preserve">. </w:t>
      </w:r>
      <w:r w:rsidR="007E2FBC">
        <w:t>The a</w:t>
      </w:r>
      <w:r w:rsidR="00510A53">
        <w:t>ntennas investigated are:</w:t>
      </w:r>
    </w:p>
    <w:p w:rsidR="00A10D85" w:rsidRDefault="007E2FBC" w:rsidP="00600469">
      <w:pPr>
        <w:pStyle w:val="BodyText"/>
        <w:numPr>
          <w:ilvl w:val="0"/>
          <w:numId w:val="10"/>
        </w:numPr>
      </w:pPr>
      <w:r>
        <w:t xml:space="preserve">Two </w:t>
      </w:r>
      <w:r w:rsidR="00A10D85">
        <w:t xml:space="preserve">2x2 </w:t>
      </w:r>
      <w:r w:rsidR="004D62AF">
        <w:t xml:space="preserve">dual polarized patch </w:t>
      </w:r>
      <w:r w:rsidR="00A10D85">
        <w:t>matrix</w:t>
      </w:r>
      <w:r>
        <w:t>es</w:t>
      </w:r>
      <w:r w:rsidR="00A10D85">
        <w:t>.</w:t>
      </w:r>
      <w:r>
        <w:t xml:space="preserve"> One on front of smart phone and one on rear side.</w:t>
      </w:r>
      <w:r w:rsidR="000B6745">
        <w:t xml:space="preserve"> </w:t>
      </w:r>
      <w:r w:rsidR="004D62AF">
        <w:t>Total 16 ports.</w:t>
      </w:r>
    </w:p>
    <w:p w:rsidR="00A10D85" w:rsidRDefault="00683D98" w:rsidP="00600469">
      <w:pPr>
        <w:pStyle w:val="BodyText"/>
        <w:numPr>
          <w:ilvl w:val="0"/>
          <w:numId w:val="10"/>
        </w:numPr>
      </w:pPr>
      <w:r>
        <w:t>Four</w:t>
      </w:r>
      <w:r w:rsidR="000D50A0">
        <w:t xml:space="preserve"> 4x1</w:t>
      </w:r>
      <w:r w:rsidR="00A10D85">
        <w:t xml:space="preserve"> linear arrays. </w:t>
      </w:r>
      <w:r w:rsidR="007E2FBC">
        <w:t xml:space="preserve">One on </w:t>
      </w:r>
      <w:r>
        <w:t xml:space="preserve">each side of </w:t>
      </w:r>
      <w:r w:rsidR="007E2FBC">
        <w:t xml:space="preserve">the side of the smartphone. </w:t>
      </w:r>
      <w:r w:rsidR="00A10D85">
        <w:t xml:space="preserve">Antenna elements are </w:t>
      </w:r>
      <w:r>
        <w:t xml:space="preserve">edge mounted </w:t>
      </w:r>
      <w:r w:rsidR="00A10D85">
        <w:t>dipole antennas.</w:t>
      </w:r>
      <w:r w:rsidR="004D62AF">
        <w:t xml:space="preserve"> Total 16 ports</w:t>
      </w:r>
    </w:p>
    <w:p w:rsidR="005051F5" w:rsidRDefault="005051F5" w:rsidP="00092B8A">
      <w:pPr>
        <w:pStyle w:val="BodyText"/>
      </w:pPr>
      <w:r>
        <w:t xml:space="preserve">Each array is assumed to have 5 discrete possible beam settings (lookup table phase shifter). </w:t>
      </w:r>
      <w:r w:rsidR="00C82983">
        <w:t>Thus there are 10 possible beams for each polarization, total 20 beams for UE1. UE2 has 20 possible beam directions</w:t>
      </w:r>
      <w:r w:rsidR="00DC25C2">
        <w:t xml:space="preserve">. </w:t>
      </w:r>
      <w:r w:rsidR="006F1C1B">
        <w:t xml:space="preserve">The simulation is done </w:t>
      </w:r>
      <w:r w:rsidR="007E2FBC">
        <w:t>in free space</w:t>
      </w:r>
      <w:r w:rsidR="006F1C1B">
        <w:t>.</w:t>
      </w:r>
      <w:r w:rsidR="003D1192">
        <w:t xml:space="preserve"> </w:t>
      </w:r>
      <w:r w:rsidR="00DC25C2">
        <w:t>Perfect polarization match is assumed between base station and UE antennas.</w:t>
      </w:r>
    </w:p>
    <w:p w:rsidR="00092B8A" w:rsidRDefault="003D1192" w:rsidP="003D1192">
      <w:pPr>
        <w:pStyle w:val="BodyText"/>
        <w:jc w:val="center"/>
      </w:pPr>
      <w:r>
        <w:rPr>
          <w:noProof/>
          <w:lang w:val="sv-SE" w:eastAsia="ja-JP"/>
        </w:rPr>
        <w:lastRenderedPageBreak/>
        <w:drawing>
          <wp:inline distT="0" distB="0" distL="0" distR="0" wp14:anchorId="767AB4D0">
            <wp:extent cx="3098744" cy="1729446"/>
            <wp:effectExtent l="0" t="0" r="698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3796"/>
                    <a:stretch/>
                  </pic:blipFill>
                  <pic:spPr bwMode="auto">
                    <a:xfrm>
                      <a:off x="0" y="0"/>
                      <a:ext cx="3127615" cy="1745559"/>
                    </a:xfrm>
                    <a:prstGeom prst="rect">
                      <a:avLst/>
                    </a:prstGeom>
                    <a:noFill/>
                    <a:ln>
                      <a:noFill/>
                    </a:ln>
                    <a:extLst>
                      <a:ext uri="{53640926-AAD7-44D8-BBD7-CCE9431645EC}">
                        <a14:shadowObscured xmlns:a14="http://schemas.microsoft.com/office/drawing/2010/main"/>
                      </a:ext>
                    </a:extLst>
                  </pic:spPr>
                </pic:pic>
              </a:graphicData>
            </a:graphic>
          </wp:inline>
        </w:drawing>
      </w:r>
    </w:p>
    <w:p w:rsidR="00BB0EB2" w:rsidRDefault="00847369" w:rsidP="00847369">
      <w:pPr>
        <w:pStyle w:val="Caption"/>
        <w:jc w:val="center"/>
      </w:pPr>
      <w:bookmarkStart w:id="3" w:name="_Ref481504624"/>
      <w:r>
        <w:t xml:space="preserve">Figure </w:t>
      </w:r>
      <w:fldSimple w:instr=" SEQ Figure \* ARABIC ">
        <w:r w:rsidR="001F3702">
          <w:rPr>
            <w:noProof/>
          </w:rPr>
          <w:t>2</w:t>
        </w:r>
      </w:fldSimple>
      <w:bookmarkEnd w:id="3"/>
      <w:r w:rsidR="003D6F14">
        <w:t xml:space="preserve">. </w:t>
      </w:r>
      <w:r w:rsidR="003D1192">
        <w:t>Two d</w:t>
      </w:r>
      <w:r w:rsidR="0050559C">
        <w:t>ual polarized patch antennas (left)</w:t>
      </w:r>
      <w:r w:rsidR="003D1192">
        <w:t>, four</w:t>
      </w:r>
      <w:r w:rsidR="0050559C">
        <w:t xml:space="preserve"> uncorrelated single polarized linear </w:t>
      </w:r>
      <w:r w:rsidR="00DC25C2">
        <w:t xml:space="preserve">dipole </w:t>
      </w:r>
      <w:r w:rsidR="0050559C">
        <w:t>arrays (</w:t>
      </w:r>
      <w:r w:rsidR="003D1192">
        <w:t>right</w:t>
      </w:r>
      <w:r w:rsidR="0050559C">
        <w:t>)</w:t>
      </w:r>
    </w:p>
    <w:p w:rsidR="00A10D85" w:rsidRDefault="00A10D85" w:rsidP="00A10D85"/>
    <w:p w:rsidR="00C82983" w:rsidRDefault="00C82983" w:rsidP="00C82983">
      <w:pPr>
        <w:pStyle w:val="Heading2"/>
      </w:pPr>
      <w:r w:rsidRPr="005051F5">
        <w:rPr>
          <w:lang w:val="en-US"/>
        </w:rPr>
        <w:t>Maximum ratio combine</w:t>
      </w:r>
      <w:r>
        <w:rPr>
          <w:lang w:val="en-US"/>
        </w:rPr>
        <w:t xml:space="preserve"> </w:t>
      </w:r>
      <w:r w:rsidRPr="005051F5">
        <w:rPr>
          <w:lang w:val="en-US"/>
        </w:rPr>
        <w:t>(MRC)</w:t>
      </w:r>
      <w:r w:rsidRPr="005051F5">
        <w:t xml:space="preserve"> </w:t>
      </w:r>
    </w:p>
    <w:p w:rsidR="00C82983" w:rsidRDefault="00C82983" w:rsidP="00C82983">
      <w:pPr>
        <w:pStyle w:val="BodyText"/>
      </w:pPr>
      <w:r>
        <w:t>The MRC is similar to rank1 with diversity in legacy LTE. For the MRC simulation there are two baseband receivers connected to each polarization (maximum ratio combining diversity). Switched diversity is assumed where the two best beams are chosen from front or backside (patch) versus top/left or bottom/right (dipole).</w:t>
      </w:r>
      <w:r w:rsidR="00DC25C2">
        <w:t xml:space="preserve"> Base station antenna is dual polarized and there is perfect polarization match between UE and base station.</w:t>
      </w:r>
    </w:p>
    <w:p w:rsidR="001C3C8E" w:rsidRDefault="00C82983" w:rsidP="00C82983">
      <w:pPr>
        <w:pStyle w:val="Heading2"/>
      </w:pPr>
      <w:r>
        <w:t>Switched diversity</w:t>
      </w:r>
    </w:p>
    <w:p w:rsidR="00C82983" w:rsidRPr="00C82983" w:rsidRDefault="00C82983" w:rsidP="00C82983">
      <w:pPr>
        <w:pStyle w:val="BodyText"/>
      </w:pPr>
      <w:r>
        <w:t>For the switched diversity only one baseband input is used. The best beam is chosen.</w:t>
      </w:r>
      <w:r w:rsidR="00DC25C2">
        <w:t xml:space="preserve"> Perfect polarization match is assumed.</w:t>
      </w:r>
    </w:p>
    <w:p w:rsidR="001C3C8E" w:rsidRDefault="001C3C8E" w:rsidP="00697C3A">
      <w:pPr>
        <w:pStyle w:val="Heading1"/>
        <w:keepLines/>
        <w:pBdr>
          <w:top w:val="single" w:sz="12" w:space="3" w:color="auto"/>
        </w:pBdr>
        <w:overflowPunct w:val="0"/>
        <w:autoSpaceDE w:val="0"/>
        <w:autoSpaceDN w:val="0"/>
        <w:adjustRightInd w:val="0"/>
        <w:spacing w:after="180"/>
        <w:ind w:right="0"/>
        <w:textAlignment w:val="baseline"/>
      </w:pPr>
      <w:r>
        <w:t>Result</w:t>
      </w:r>
    </w:p>
    <w:p w:rsidR="002E0C85" w:rsidRDefault="002E0C85" w:rsidP="002E0C85">
      <w:pPr>
        <w:pStyle w:val="Heading2"/>
        <w:rPr>
          <w:lang w:val="en-US"/>
        </w:rPr>
      </w:pPr>
      <w:r w:rsidRPr="002E0C85">
        <w:rPr>
          <w:lang w:val="en-US"/>
        </w:rPr>
        <w:t>Single array scan pattern</w:t>
      </w:r>
    </w:p>
    <w:p w:rsidR="00697C3A" w:rsidRPr="00697C3A" w:rsidRDefault="00543A1F" w:rsidP="00697C3A">
      <w:pPr>
        <w:pStyle w:val="BodyText"/>
      </w:pPr>
      <w:r>
        <w:rPr>
          <w:lang w:val="en-US"/>
        </w:rPr>
        <w:t xml:space="preserve">The single array total scan pattern for the patch antenna arrays (UE 1) is shown in </w:t>
      </w:r>
      <w:r>
        <w:rPr>
          <w:lang w:val="en-US"/>
        </w:rPr>
        <w:fldChar w:fldCharType="begin"/>
      </w:r>
      <w:r>
        <w:rPr>
          <w:lang w:val="en-US"/>
        </w:rPr>
        <w:instrText xml:space="preserve"> REF _Ref481593092 \h </w:instrText>
      </w:r>
      <w:r>
        <w:rPr>
          <w:lang w:val="en-US"/>
        </w:rPr>
      </w:r>
      <w:r>
        <w:rPr>
          <w:lang w:val="en-US"/>
        </w:rPr>
        <w:fldChar w:fldCharType="separate"/>
      </w:r>
      <w:r w:rsidR="002E483F">
        <w:t xml:space="preserve">Figure </w:t>
      </w:r>
      <w:r w:rsidR="002E483F">
        <w:rPr>
          <w:noProof/>
        </w:rPr>
        <w:t>3</w:t>
      </w:r>
      <w:r>
        <w:rPr>
          <w:lang w:val="en-US"/>
        </w:rPr>
        <w:fldChar w:fldCharType="end"/>
      </w:r>
      <w:r>
        <w:rPr>
          <w:lang w:val="en-US"/>
        </w:rPr>
        <w:t xml:space="preserve">. </w:t>
      </w:r>
      <w:r w:rsidR="00CA63C1">
        <w:rPr>
          <w:lang w:val="en-US"/>
        </w:rPr>
        <w:t xml:space="preserve">The two polarizations are equal. </w:t>
      </w:r>
      <w:r>
        <w:rPr>
          <w:lang w:val="en-US"/>
        </w:rPr>
        <w:t xml:space="preserve">As expected the pattern for front side and rear side arrays are similar. </w:t>
      </w:r>
      <w:r w:rsidR="00CA63C1">
        <w:rPr>
          <w:lang w:val="en-US"/>
        </w:rPr>
        <w:t>T</w:t>
      </w:r>
      <w:r>
        <w:rPr>
          <w:lang w:val="en-US"/>
        </w:rPr>
        <w:t>he linear dipole arrays (UE 2)</w:t>
      </w:r>
      <w:r w:rsidR="00CA63C1">
        <w:rPr>
          <w:lang w:val="en-US"/>
        </w:rPr>
        <w:t xml:space="preserve"> are shown </w:t>
      </w:r>
      <w:r>
        <w:rPr>
          <w:lang w:val="en-US"/>
        </w:rPr>
        <w:t xml:space="preserve">in </w:t>
      </w:r>
      <w:r>
        <w:rPr>
          <w:lang w:val="en-US"/>
        </w:rPr>
        <w:fldChar w:fldCharType="begin"/>
      </w:r>
      <w:r>
        <w:rPr>
          <w:lang w:val="en-US"/>
        </w:rPr>
        <w:instrText xml:space="preserve"> REF _Ref481593166 \h </w:instrText>
      </w:r>
      <w:r>
        <w:rPr>
          <w:lang w:val="en-US"/>
        </w:rPr>
      </w:r>
      <w:r>
        <w:rPr>
          <w:lang w:val="en-US"/>
        </w:rPr>
        <w:fldChar w:fldCharType="separate"/>
      </w:r>
      <w:r w:rsidR="002E483F">
        <w:t xml:space="preserve">Figure </w:t>
      </w:r>
      <w:r w:rsidR="002E483F">
        <w:rPr>
          <w:noProof/>
        </w:rPr>
        <w:t>4</w:t>
      </w:r>
      <w:r>
        <w:rPr>
          <w:lang w:val="en-US"/>
        </w:rPr>
        <w:fldChar w:fldCharType="end"/>
      </w:r>
      <w:r>
        <w:rPr>
          <w:lang w:val="en-US"/>
        </w:rPr>
        <w:t xml:space="preserve">. </w:t>
      </w:r>
      <w:r w:rsidR="00CA63C1">
        <w:rPr>
          <w:lang w:val="en-US"/>
        </w:rPr>
        <w:t>Here two arrays are combined, top-left versus bottom-right.</w:t>
      </w:r>
    </w:p>
    <w:p w:rsidR="00543A1F" w:rsidRDefault="00697C3A" w:rsidP="00697C3A">
      <w:pPr>
        <w:pStyle w:val="Caption"/>
        <w:jc w:val="center"/>
      </w:pPr>
      <w:r>
        <w:rPr>
          <w:noProof/>
          <w:lang w:val="sv-SE" w:eastAsia="ja-JP"/>
        </w:rPr>
        <w:drawing>
          <wp:inline distT="0" distB="0" distL="0" distR="0" wp14:anchorId="486B8CF7">
            <wp:extent cx="2038450" cy="14502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42" r="2252"/>
                    <a:stretch/>
                  </pic:blipFill>
                  <pic:spPr bwMode="auto">
                    <a:xfrm>
                      <a:off x="0" y="0"/>
                      <a:ext cx="2075727" cy="1476724"/>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sv-SE" w:eastAsia="ja-JP"/>
        </w:rPr>
        <w:drawing>
          <wp:inline distT="0" distB="0" distL="0" distR="0" wp14:anchorId="3FEDE92C">
            <wp:extent cx="4205694" cy="142493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742" r="4546" b="18794"/>
                    <a:stretch/>
                  </pic:blipFill>
                  <pic:spPr bwMode="auto">
                    <a:xfrm>
                      <a:off x="0" y="0"/>
                      <a:ext cx="4291057" cy="1453852"/>
                    </a:xfrm>
                    <a:prstGeom prst="rect">
                      <a:avLst/>
                    </a:prstGeom>
                    <a:noFill/>
                    <a:ln>
                      <a:noFill/>
                    </a:ln>
                    <a:extLst>
                      <a:ext uri="{53640926-AAD7-44D8-BBD7-CCE9431645EC}">
                        <a14:shadowObscured xmlns:a14="http://schemas.microsoft.com/office/drawing/2010/main"/>
                      </a:ext>
                    </a:extLst>
                  </pic:spPr>
                </pic:pic>
              </a:graphicData>
            </a:graphic>
          </wp:inline>
        </w:drawing>
      </w:r>
    </w:p>
    <w:p w:rsidR="00543A1F" w:rsidRDefault="00543A1F" w:rsidP="00697C3A">
      <w:pPr>
        <w:pStyle w:val="Caption"/>
        <w:jc w:val="center"/>
      </w:pPr>
    </w:p>
    <w:p w:rsidR="002D4F0A" w:rsidRDefault="00543A1F" w:rsidP="00543A1F">
      <w:pPr>
        <w:pStyle w:val="Caption"/>
        <w:jc w:val="center"/>
        <w:rPr>
          <w:lang w:val="en-US"/>
        </w:rPr>
      </w:pPr>
      <w:bookmarkStart w:id="4" w:name="_Ref481593092"/>
      <w:r>
        <w:t xml:space="preserve">Figure </w:t>
      </w:r>
      <w:fldSimple w:instr=" SEQ Figure \* ARABIC ">
        <w:r w:rsidR="001F3702">
          <w:rPr>
            <w:noProof/>
          </w:rPr>
          <w:t>3</w:t>
        </w:r>
      </w:fldSimple>
      <w:bookmarkEnd w:id="4"/>
      <w:r>
        <w:t xml:space="preserve">. </w:t>
      </w:r>
      <w:r w:rsidR="00697C3A" w:rsidRPr="00697C3A">
        <w:rPr>
          <w:lang w:val="en-US"/>
        </w:rPr>
        <w:t>Single array total scan pattern</w:t>
      </w:r>
      <w:r w:rsidR="00697C3A">
        <w:rPr>
          <w:lang w:val="en-US"/>
        </w:rPr>
        <w:t xml:space="preserve"> patch antenna arrays</w:t>
      </w:r>
      <w:r w:rsidR="002E0C85">
        <w:rPr>
          <w:lang w:val="en-US"/>
        </w:rPr>
        <w:t xml:space="preserve"> (UE 1)</w:t>
      </w:r>
      <w:r w:rsidR="00697C3A">
        <w:rPr>
          <w:lang w:val="en-US"/>
        </w:rPr>
        <w:t>.</w:t>
      </w:r>
    </w:p>
    <w:p w:rsidR="00697C3A" w:rsidRDefault="00697C3A" w:rsidP="00697C3A">
      <w:pPr>
        <w:pStyle w:val="Heading2"/>
        <w:numPr>
          <w:ilvl w:val="0"/>
          <w:numId w:val="0"/>
        </w:numPr>
        <w:rPr>
          <w:lang w:val="en-US"/>
        </w:rPr>
      </w:pPr>
    </w:p>
    <w:p w:rsidR="00697C3A" w:rsidRDefault="002E0C85" w:rsidP="00697C3A">
      <w:pPr>
        <w:pStyle w:val="BodyText"/>
        <w:rPr>
          <w:lang w:val="en-US"/>
        </w:rPr>
      </w:pPr>
      <w:r>
        <w:rPr>
          <w:noProof/>
          <w:lang w:val="sv-SE" w:eastAsia="ja-JP"/>
        </w:rPr>
        <w:drawing>
          <wp:inline distT="0" distB="0" distL="0" distR="0" wp14:anchorId="25C8B9D8">
            <wp:extent cx="1219200" cy="1933833"/>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5346" cy="1943581"/>
                    </a:xfrm>
                    <a:prstGeom prst="rect">
                      <a:avLst/>
                    </a:prstGeom>
                    <a:noFill/>
                  </pic:spPr>
                </pic:pic>
              </a:graphicData>
            </a:graphic>
          </wp:inline>
        </w:drawing>
      </w:r>
      <w:r>
        <w:rPr>
          <w:noProof/>
          <w:lang w:val="sv-SE" w:eastAsia="ja-JP"/>
        </w:rPr>
        <w:drawing>
          <wp:inline distT="0" distB="0" distL="0" distR="0" wp14:anchorId="23022651">
            <wp:extent cx="4802505" cy="156020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1120" cy="1572754"/>
                    </a:xfrm>
                    <a:prstGeom prst="rect">
                      <a:avLst/>
                    </a:prstGeom>
                    <a:noFill/>
                  </pic:spPr>
                </pic:pic>
              </a:graphicData>
            </a:graphic>
          </wp:inline>
        </w:drawing>
      </w:r>
    </w:p>
    <w:p w:rsidR="00697C3A" w:rsidRDefault="002E0C85" w:rsidP="000C311A">
      <w:pPr>
        <w:pStyle w:val="Caption"/>
        <w:jc w:val="center"/>
        <w:rPr>
          <w:lang w:val="en-US"/>
        </w:rPr>
      </w:pPr>
      <w:bookmarkStart w:id="5" w:name="_Ref481593166"/>
      <w:r>
        <w:t xml:space="preserve">Figure </w:t>
      </w:r>
      <w:fldSimple w:instr=" SEQ Figure \* ARABIC ">
        <w:r w:rsidR="001F3702">
          <w:rPr>
            <w:noProof/>
          </w:rPr>
          <w:t>4</w:t>
        </w:r>
      </w:fldSimple>
      <w:bookmarkEnd w:id="5"/>
      <w:r w:rsidR="000C311A">
        <w:t xml:space="preserve">. </w:t>
      </w:r>
      <w:r w:rsidRPr="00697C3A">
        <w:rPr>
          <w:lang w:val="en-US"/>
        </w:rPr>
        <w:t>Single array total scan pattern</w:t>
      </w:r>
      <w:r>
        <w:rPr>
          <w:lang w:val="en-US"/>
        </w:rPr>
        <w:t xml:space="preserve"> </w:t>
      </w:r>
      <w:r w:rsidR="000C311A">
        <w:rPr>
          <w:lang w:val="en-US"/>
        </w:rPr>
        <w:t>linear dipole arrays (UE 2</w:t>
      </w:r>
      <w:r>
        <w:rPr>
          <w:lang w:val="en-US"/>
        </w:rPr>
        <w:t>).</w:t>
      </w:r>
    </w:p>
    <w:p w:rsidR="00543A1F" w:rsidRPr="00543A1F" w:rsidRDefault="00543A1F" w:rsidP="00543A1F">
      <w:pPr>
        <w:rPr>
          <w:lang w:val="en-US"/>
        </w:rPr>
      </w:pPr>
    </w:p>
    <w:p w:rsidR="002D4F0A" w:rsidRDefault="00697C3A" w:rsidP="00697C3A">
      <w:pPr>
        <w:pStyle w:val="Heading2"/>
        <w:rPr>
          <w:lang w:val="en-US"/>
        </w:rPr>
      </w:pPr>
      <w:bookmarkStart w:id="6" w:name="_Ref481656556"/>
      <w:r w:rsidRPr="005051F5">
        <w:rPr>
          <w:lang w:val="en-US"/>
        </w:rPr>
        <w:t>Maximum ratio combine</w:t>
      </w:r>
      <w:r>
        <w:rPr>
          <w:lang w:val="en-US"/>
        </w:rPr>
        <w:t xml:space="preserve"> </w:t>
      </w:r>
      <w:r w:rsidRPr="005051F5">
        <w:rPr>
          <w:lang w:val="en-US"/>
        </w:rPr>
        <w:t>(MRC)</w:t>
      </w:r>
      <w:bookmarkEnd w:id="6"/>
    </w:p>
    <w:p w:rsidR="00697C3A" w:rsidRDefault="001A66DE" w:rsidP="00697C3A">
      <w:pPr>
        <w:pStyle w:val="BodyText"/>
        <w:rPr>
          <w:lang w:val="en-US"/>
        </w:rPr>
      </w:pPr>
      <w:r>
        <w:rPr>
          <w:lang w:val="en-US"/>
        </w:rPr>
        <w:t xml:space="preserve">Maximum ratio combine pattern for patch arrays (UE1) and dipole arrays (UE2) are shown in </w:t>
      </w:r>
      <w:r w:rsidR="00F45B21">
        <w:rPr>
          <w:lang w:val="en-US"/>
        </w:rPr>
        <w:fldChar w:fldCharType="begin"/>
      </w:r>
      <w:r w:rsidR="00F45B21">
        <w:rPr>
          <w:lang w:val="en-US"/>
        </w:rPr>
        <w:instrText xml:space="preserve"> REF _Ref481594704 \h </w:instrText>
      </w:r>
      <w:r w:rsidR="00F45B21">
        <w:rPr>
          <w:lang w:val="en-US"/>
        </w:rPr>
      </w:r>
      <w:r w:rsidR="00F45B21">
        <w:rPr>
          <w:lang w:val="en-US"/>
        </w:rPr>
        <w:fldChar w:fldCharType="separate"/>
      </w:r>
      <w:r w:rsidR="002E483F">
        <w:t xml:space="preserve">Figure </w:t>
      </w:r>
      <w:r w:rsidR="002E483F">
        <w:rPr>
          <w:noProof/>
        </w:rPr>
        <w:t>5</w:t>
      </w:r>
      <w:r w:rsidR="00F45B21">
        <w:rPr>
          <w:lang w:val="en-US"/>
        </w:rPr>
        <w:fldChar w:fldCharType="end"/>
      </w:r>
      <w:r w:rsidR="00B86B18">
        <w:rPr>
          <w:lang w:val="en-US"/>
        </w:rPr>
        <w:t xml:space="preserve">. </w:t>
      </w:r>
      <w:r w:rsidR="00D534F3">
        <w:rPr>
          <w:lang w:val="en-US"/>
        </w:rPr>
        <w:t>For the m</w:t>
      </w:r>
      <w:r w:rsidR="00B86B18">
        <w:rPr>
          <w:lang w:val="en-US"/>
        </w:rPr>
        <w:t>aximum ratio combine</w:t>
      </w:r>
      <w:r w:rsidR="00D534F3">
        <w:rPr>
          <w:lang w:val="en-US"/>
        </w:rPr>
        <w:t xml:space="preserve"> the two best beams are received and combined in the baseband. This is similar to rank1 diversity in legacy LTE. As will also be seen from the coverage efficiency the patch arrays are stronger in the main directions (perpendicular to front or rear) where the linear dipole arrays have better total coverage. However, none of the antenna configurations have a really weak spot.</w:t>
      </w:r>
    </w:p>
    <w:p w:rsidR="006762F6" w:rsidRPr="006762F6" w:rsidRDefault="006762F6" w:rsidP="00697C3A">
      <w:pPr>
        <w:pStyle w:val="BodyText"/>
        <w:rPr>
          <w:b/>
        </w:rPr>
      </w:pPr>
      <w:r>
        <w:rPr>
          <w:b/>
        </w:rPr>
        <w:t>Observation 4: For m</w:t>
      </w:r>
      <w:r w:rsidRPr="006762F6">
        <w:rPr>
          <w:b/>
        </w:rPr>
        <w:t>aximum ratio combine b</w:t>
      </w:r>
      <w:r>
        <w:rPr>
          <w:b/>
        </w:rPr>
        <w:t xml:space="preserve">oth path array and linear dipole array antenna configurations have good coverage. </w:t>
      </w:r>
    </w:p>
    <w:p w:rsidR="00697C3A" w:rsidRDefault="00DF7927" w:rsidP="00DF7927">
      <w:pPr>
        <w:pStyle w:val="BodyText"/>
        <w:jc w:val="center"/>
        <w:rPr>
          <w:lang w:val="en-US"/>
        </w:rPr>
      </w:pPr>
      <w:r>
        <w:rPr>
          <w:noProof/>
          <w:lang w:val="sv-SE" w:eastAsia="ja-JP"/>
        </w:rPr>
        <w:drawing>
          <wp:inline distT="0" distB="0" distL="0" distR="0" wp14:anchorId="3E2A2B17">
            <wp:extent cx="5876338" cy="1596579"/>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4">
                      <a:extLst>
                        <a:ext uri="{28A0092B-C50C-407E-A947-70E740481C1C}">
                          <a14:useLocalDpi xmlns:a14="http://schemas.microsoft.com/office/drawing/2010/main" val="0"/>
                        </a:ext>
                      </a:extLst>
                    </a:blip>
                    <a:srcRect t="5003" b="4954"/>
                    <a:stretch/>
                  </pic:blipFill>
                  <pic:spPr bwMode="auto">
                    <a:xfrm>
                      <a:off x="0" y="0"/>
                      <a:ext cx="5921984" cy="1608981"/>
                    </a:xfrm>
                    <a:prstGeom prst="rect">
                      <a:avLst/>
                    </a:prstGeom>
                    <a:noFill/>
                    <a:ln>
                      <a:noFill/>
                    </a:ln>
                    <a:extLst>
                      <a:ext uri="{53640926-AAD7-44D8-BBD7-CCE9431645EC}">
                        <a14:shadowObscured xmlns:a14="http://schemas.microsoft.com/office/drawing/2010/main"/>
                      </a:ext>
                    </a:extLst>
                  </pic:spPr>
                </pic:pic>
              </a:graphicData>
            </a:graphic>
          </wp:inline>
        </w:drawing>
      </w:r>
    </w:p>
    <w:p w:rsidR="00697C3A" w:rsidRPr="00697C3A" w:rsidRDefault="001A66DE" w:rsidP="001A66DE">
      <w:pPr>
        <w:pStyle w:val="Caption"/>
        <w:jc w:val="center"/>
        <w:rPr>
          <w:lang w:val="en-US"/>
        </w:rPr>
      </w:pPr>
      <w:bookmarkStart w:id="7" w:name="_Ref481594704"/>
      <w:r>
        <w:t xml:space="preserve">Figure </w:t>
      </w:r>
      <w:fldSimple w:instr=" SEQ Figure \* ARABIC ">
        <w:r w:rsidR="001F3702">
          <w:rPr>
            <w:noProof/>
          </w:rPr>
          <w:t>5</w:t>
        </w:r>
      </w:fldSimple>
      <w:bookmarkEnd w:id="7"/>
      <w:r>
        <w:t xml:space="preserve">. </w:t>
      </w:r>
      <w:r>
        <w:rPr>
          <w:lang w:val="en-US"/>
        </w:rPr>
        <w:t>Maximum ratio combine pattern for patch arrays (UE1) and dipole arrays (UE2)</w:t>
      </w:r>
      <w:r w:rsidR="003E5C6A">
        <w:rPr>
          <w:lang w:val="en-US"/>
        </w:rPr>
        <w:t>.</w:t>
      </w:r>
    </w:p>
    <w:p w:rsidR="001C3C8E" w:rsidRDefault="002D4F0A" w:rsidP="002D4F0A">
      <w:pPr>
        <w:pStyle w:val="Heading2"/>
      </w:pPr>
      <w:r>
        <w:t>Switched diversity</w:t>
      </w:r>
    </w:p>
    <w:p w:rsidR="003E5C6A" w:rsidRDefault="003E5C6A" w:rsidP="003E5C6A">
      <w:pPr>
        <w:pStyle w:val="BodyText"/>
        <w:rPr>
          <w:lang w:val="en-US"/>
        </w:rPr>
      </w:pPr>
      <w:r>
        <w:rPr>
          <w:lang w:val="en-US"/>
        </w:rPr>
        <w:t xml:space="preserve">Switched diversity pattern for patch arrays (UE1) and dipole arrays (UE2) are shown in </w:t>
      </w:r>
      <w:r>
        <w:rPr>
          <w:lang w:val="en-US"/>
        </w:rPr>
        <w:fldChar w:fldCharType="begin"/>
      </w:r>
      <w:r>
        <w:rPr>
          <w:lang w:val="en-US"/>
        </w:rPr>
        <w:instrText xml:space="preserve"> REF _Ref481652882 \h </w:instrText>
      </w:r>
      <w:r>
        <w:rPr>
          <w:lang w:val="en-US"/>
        </w:rPr>
      </w:r>
      <w:r>
        <w:rPr>
          <w:lang w:val="en-US"/>
        </w:rPr>
        <w:fldChar w:fldCharType="separate"/>
      </w:r>
      <w:r>
        <w:t xml:space="preserve">Figure </w:t>
      </w:r>
      <w:r>
        <w:rPr>
          <w:noProof/>
        </w:rPr>
        <w:t>6</w:t>
      </w:r>
      <w:r>
        <w:rPr>
          <w:lang w:val="en-US"/>
        </w:rPr>
        <w:fldChar w:fldCharType="end"/>
      </w:r>
      <w:r>
        <w:rPr>
          <w:lang w:val="en-US"/>
        </w:rPr>
        <w:t>.</w:t>
      </w:r>
      <w:r w:rsidR="007B7782">
        <w:rPr>
          <w:lang w:val="en-US"/>
        </w:rPr>
        <w:t xml:space="preserve"> In this simulation only one single beam is used and thus only one baseband receiver.</w:t>
      </w:r>
      <w:r w:rsidR="00B86B18">
        <w:rPr>
          <w:lang w:val="en-US"/>
        </w:rPr>
        <w:t xml:space="preserve"> This is pretty much the pattern we would see for 2x2 MIMO case for the patch array in LOS since h-polarization and v-polarization are almost identical in the patch element. However, for the linear dipoles and NLOS scenarios a channel estimate has to be taken into account (like presented in </w:t>
      </w:r>
      <w:r w:rsidR="00B86B18">
        <w:rPr>
          <w:lang w:val="en-US"/>
        </w:rPr>
        <w:fldChar w:fldCharType="begin"/>
      </w:r>
      <w:r w:rsidR="00B86B18">
        <w:rPr>
          <w:lang w:val="en-US"/>
        </w:rPr>
        <w:instrText xml:space="preserve"> REF _Ref481653652 \n \h </w:instrText>
      </w:r>
      <w:r w:rsidR="00B86B18">
        <w:rPr>
          <w:lang w:val="en-US"/>
        </w:rPr>
      </w:r>
      <w:r w:rsidR="00B86B18">
        <w:rPr>
          <w:lang w:val="en-US"/>
        </w:rPr>
        <w:fldChar w:fldCharType="separate"/>
      </w:r>
      <w:r w:rsidR="00B86B18">
        <w:rPr>
          <w:lang w:val="en-US"/>
        </w:rPr>
        <w:t>[1]</w:t>
      </w:r>
      <w:r w:rsidR="00B86B18">
        <w:rPr>
          <w:lang w:val="en-US"/>
        </w:rPr>
        <w:fldChar w:fldCharType="end"/>
      </w:r>
      <w:r w:rsidR="00B86B18">
        <w:rPr>
          <w:lang w:val="en-US"/>
        </w:rPr>
        <w:t xml:space="preserve">) and more analysis is needed. </w:t>
      </w:r>
    </w:p>
    <w:p w:rsidR="00784D0C" w:rsidRPr="003E5C6A" w:rsidRDefault="00784D0C" w:rsidP="003E5C6A">
      <w:pPr>
        <w:pStyle w:val="BodyText"/>
      </w:pPr>
      <w:r>
        <w:rPr>
          <w:b/>
        </w:rPr>
        <w:t>Observa</w:t>
      </w:r>
      <w:r w:rsidR="00CC5259">
        <w:rPr>
          <w:b/>
        </w:rPr>
        <w:t>tion 5: For coverage estimate for</w:t>
      </w:r>
      <w:r>
        <w:rPr>
          <w:b/>
        </w:rPr>
        <w:t xml:space="preserve"> 2x2 MIMO more analysis is needed.</w:t>
      </w:r>
    </w:p>
    <w:p w:rsidR="002D4F0A" w:rsidRDefault="00DF7927" w:rsidP="00DF7927">
      <w:pPr>
        <w:pStyle w:val="BodyText"/>
        <w:jc w:val="center"/>
      </w:pPr>
      <w:r>
        <w:rPr>
          <w:noProof/>
          <w:lang w:val="sv-SE" w:eastAsia="ja-JP"/>
        </w:rPr>
        <w:drawing>
          <wp:inline distT="0" distB="0" distL="0" distR="0" wp14:anchorId="44425D1B">
            <wp:extent cx="5801995" cy="1617260"/>
            <wp:effectExtent l="0" t="0" r="0" b="254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5666"/>
                    <a:stretch/>
                  </pic:blipFill>
                  <pic:spPr bwMode="auto">
                    <a:xfrm>
                      <a:off x="0" y="0"/>
                      <a:ext cx="5921972" cy="1650703"/>
                    </a:xfrm>
                    <a:prstGeom prst="rect">
                      <a:avLst/>
                    </a:prstGeom>
                    <a:noFill/>
                    <a:ln>
                      <a:noFill/>
                    </a:ln>
                    <a:extLst>
                      <a:ext uri="{53640926-AAD7-44D8-BBD7-CCE9431645EC}">
                        <a14:shadowObscured xmlns:a14="http://schemas.microsoft.com/office/drawing/2010/main"/>
                      </a:ext>
                    </a:extLst>
                  </pic:spPr>
                </pic:pic>
              </a:graphicData>
            </a:graphic>
          </wp:inline>
        </w:drawing>
      </w:r>
    </w:p>
    <w:p w:rsidR="00DF7927" w:rsidRDefault="00DF7927" w:rsidP="00DF7927">
      <w:pPr>
        <w:pStyle w:val="Caption"/>
        <w:jc w:val="center"/>
      </w:pPr>
      <w:bookmarkStart w:id="8" w:name="_Ref481652882"/>
      <w:r>
        <w:t xml:space="preserve">Figure </w:t>
      </w:r>
      <w:fldSimple w:instr=" SEQ Figure \* ARABIC ">
        <w:r w:rsidR="001F3702">
          <w:rPr>
            <w:noProof/>
          </w:rPr>
          <w:t>6</w:t>
        </w:r>
      </w:fldSimple>
      <w:bookmarkEnd w:id="8"/>
      <w:r>
        <w:t xml:space="preserve">. </w:t>
      </w:r>
      <w:r>
        <w:rPr>
          <w:lang w:val="en-US"/>
        </w:rPr>
        <w:t>Switched diversity pattern for patch arrays (UE1) and dipole arrays (UE2)</w:t>
      </w:r>
      <w:r w:rsidR="003E5C6A">
        <w:rPr>
          <w:lang w:val="en-US"/>
        </w:rPr>
        <w:t>.</w:t>
      </w:r>
    </w:p>
    <w:p w:rsidR="002D4F0A" w:rsidRDefault="00697C3A" w:rsidP="00697C3A">
      <w:pPr>
        <w:pStyle w:val="Heading2"/>
        <w:rPr>
          <w:lang w:val="en-US"/>
        </w:rPr>
      </w:pPr>
      <w:r>
        <w:rPr>
          <w:lang w:val="en-US"/>
        </w:rPr>
        <w:lastRenderedPageBreak/>
        <w:t>Coverage Efficiency</w:t>
      </w:r>
    </w:p>
    <w:p w:rsidR="00F35CCD" w:rsidRDefault="00ED1CBD" w:rsidP="00ED1CBD">
      <w:pPr>
        <w:pStyle w:val="BodyText"/>
        <w:rPr>
          <w:lang w:val="en-US"/>
        </w:rPr>
      </w:pPr>
      <w:r>
        <w:rPr>
          <w:lang w:val="en-US"/>
        </w:rPr>
        <w:t xml:space="preserve">The coverage efficiency according to definition in chapter </w:t>
      </w:r>
      <w:r>
        <w:rPr>
          <w:lang w:val="en-US"/>
        </w:rPr>
        <w:fldChar w:fldCharType="begin"/>
      </w:r>
      <w:r>
        <w:rPr>
          <w:lang w:val="en-US"/>
        </w:rPr>
        <w:instrText xml:space="preserve"> REF _Ref481655420 \n \h </w:instrText>
      </w:r>
      <w:r>
        <w:rPr>
          <w:lang w:val="en-US"/>
        </w:rPr>
      </w:r>
      <w:r>
        <w:rPr>
          <w:lang w:val="en-US"/>
        </w:rPr>
        <w:fldChar w:fldCharType="separate"/>
      </w:r>
      <w:r>
        <w:rPr>
          <w:lang w:val="en-US"/>
        </w:rPr>
        <w:t>2.4</w:t>
      </w:r>
      <w:r>
        <w:rPr>
          <w:lang w:val="en-US"/>
        </w:rPr>
        <w:fldChar w:fldCharType="end"/>
      </w:r>
      <w:r>
        <w:rPr>
          <w:lang w:val="en-US"/>
        </w:rPr>
        <w:t xml:space="preserve"> for </w:t>
      </w:r>
      <w:r w:rsidR="001F3702">
        <w:rPr>
          <w:lang w:val="en-US"/>
        </w:rPr>
        <w:t xml:space="preserve">the two antenna configurations is shown in </w:t>
      </w:r>
      <w:r w:rsidR="00F4017D">
        <w:rPr>
          <w:lang w:val="en-US"/>
        </w:rPr>
        <w:fldChar w:fldCharType="begin"/>
      </w:r>
      <w:r w:rsidR="00F4017D">
        <w:rPr>
          <w:lang w:val="en-US"/>
        </w:rPr>
        <w:instrText xml:space="preserve"> REF _Ref481655897 \h </w:instrText>
      </w:r>
      <w:r w:rsidR="00F4017D">
        <w:rPr>
          <w:lang w:val="en-US"/>
        </w:rPr>
      </w:r>
      <w:r w:rsidR="00F4017D">
        <w:rPr>
          <w:lang w:val="en-US"/>
        </w:rPr>
        <w:fldChar w:fldCharType="separate"/>
      </w:r>
      <w:r w:rsidR="00F4017D">
        <w:t xml:space="preserve">Figure </w:t>
      </w:r>
      <w:r w:rsidR="00F4017D">
        <w:rPr>
          <w:noProof/>
        </w:rPr>
        <w:t>7</w:t>
      </w:r>
      <w:r w:rsidR="00F4017D">
        <w:t xml:space="preserve">. Coverage efficiency </w:t>
      </w:r>
      <w:r w:rsidR="00F4017D">
        <w:rPr>
          <w:lang w:val="en-US"/>
        </w:rPr>
        <w:t>for patch arrays (UE1) and dipole arrays (UE2). Single array, switched diversity and maximum ratio combine configurations are analyzed.</w:t>
      </w:r>
      <w:r w:rsidR="00F4017D">
        <w:rPr>
          <w:lang w:val="en-US"/>
        </w:rPr>
        <w:fldChar w:fldCharType="end"/>
      </w:r>
      <w:r w:rsidR="00A444D0">
        <w:rPr>
          <w:lang w:val="en-US"/>
        </w:rPr>
        <w:t xml:space="preserve"> </w:t>
      </w:r>
      <w:r w:rsidR="006B4227">
        <w:rPr>
          <w:lang w:val="en-US"/>
        </w:rPr>
        <w:t>Looking at maximum ratio combine (MRC)</w:t>
      </w:r>
      <w:r w:rsidR="008D0628">
        <w:rPr>
          <w:lang w:val="en-US"/>
        </w:rPr>
        <w:t xml:space="preserve"> configuration</w:t>
      </w:r>
      <w:r w:rsidR="006B4227">
        <w:rPr>
          <w:lang w:val="en-US"/>
        </w:rPr>
        <w:t>,</w:t>
      </w:r>
      <w:r w:rsidR="00A444D0">
        <w:rPr>
          <w:lang w:val="en-US"/>
        </w:rPr>
        <w:t xml:space="preserve"> </w:t>
      </w:r>
      <w:r w:rsidR="006B4227">
        <w:rPr>
          <w:lang w:val="en-US"/>
        </w:rPr>
        <w:t xml:space="preserve">also </w:t>
      </w:r>
      <w:r w:rsidR="00A444D0">
        <w:rPr>
          <w:lang w:val="en-US"/>
        </w:rPr>
        <w:t xml:space="preserve">observed in chapter </w:t>
      </w:r>
      <w:r w:rsidR="00A444D0">
        <w:rPr>
          <w:lang w:val="en-US"/>
        </w:rPr>
        <w:fldChar w:fldCharType="begin"/>
      </w:r>
      <w:r w:rsidR="00A444D0">
        <w:rPr>
          <w:lang w:val="en-US"/>
        </w:rPr>
        <w:instrText xml:space="preserve"> REF _Ref481656556 \r \h </w:instrText>
      </w:r>
      <w:r w:rsidR="00A444D0">
        <w:rPr>
          <w:lang w:val="en-US"/>
        </w:rPr>
      </w:r>
      <w:r w:rsidR="00A444D0">
        <w:rPr>
          <w:lang w:val="en-US"/>
        </w:rPr>
        <w:fldChar w:fldCharType="separate"/>
      </w:r>
      <w:r w:rsidR="00A444D0">
        <w:rPr>
          <w:lang w:val="en-US"/>
        </w:rPr>
        <w:t>4.2</w:t>
      </w:r>
      <w:r w:rsidR="00A444D0">
        <w:rPr>
          <w:lang w:val="en-US"/>
        </w:rPr>
        <w:fldChar w:fldCharType="end"/>
      </w:r>
      <w:r w:rsidR="006B4227">
        <w:rPr>
          <w:lang w:val="en-US"/>
        </w:rPr>
        <w:t>,</w:t>
      </w:r>
      <w:r w:rsidR="00A444D0">
        <w:rPr>
          <w:lang w:val="en-US"/>
        </w:rPr>
        <w:t xml:space="preserve"> </w:t>
      </w:r>
      <w:r w:rsidR="006B4227">
        <w:rPr>
          <w:lang w:val="en-US"/>
        </w:rPr>
        <w:t>it could be</w:t>
      </w:r>
      <w:r w:rsidR="00A444D0">
        <w:rPr>
          <w:lang w:val="en-US"/>
        </w:rPr>
        <w:t xml:space="preserve"> seen that the patch arrays (UE1) has an advantage for very high</w:t>
      </w:r>
      <w:r w:rsidR="006B4227">
        <w:rPr>
          <w:lang w:val="en-US"/>
        </w:rPr>
        <w:t xml:space="preserve"> threshold gain requirements and low requirement on coverage efficiency. For higher requirement on coverage efficiency the dipole arrays (UE2) have an advantage (still MRC</w:t>
      </w:r>
      <w:r w:rsidR="00886064">
        <w:rPr>
          <w:lang w:val="en-US"/>
        </w:rPr>
        <w:t xml:space="preserve"> </w:t>
      </w:r>
      <w:r w:rsidR="008D0628">
        <w:rPr>
          <w:lang w:val="en-US"/>
        </w:rPr>
        <w:t>configuration</w:t>
      </w:r>
      <w:r w:rsidR="00886064">
        <w:rPr>
          <w:lang w:val="en-US"/>
        </w:rPr>
        <w:t>). E.G. for a coverage efficiency requirement of 90% the threshold gain is 2.8dB higher for the linear dipole array (UE2).</w:t>
      </w:r>
      <w:r w:rsidR="0003230C">
        <w:rPr>
          <w:lang w:val="en-US"/>
        </w:rPr>
        <w:t xml:space="preserve"> </w:t>
      </w:r>
      <w:r w:rsidR="00F35CCD">
        <w:rPr>
          <w:lang w:val="en-US"/>
        </w:rPr>
        <w:t>However, both antenna arrangement (UE1 and UE2) have good coverage for the MRC configuration.</w:t>
      </w:r>
    </w:p>
    <w:p w:rsidR="00ED1CBD" w:rsidRDefault="00F35CCD" w:rsidP="00ED1CBD">
      <w:pPr>
        <w:pStyle w:val="BodyText"/>
        <w:rPr>
          <w:lang w:val="en-US"/>
        </w:rPr>
      </w:pPr>
      <w:r>
        <w:rPr>
          <w:lang w:val="en-US"/>
        </w:rPr>
        <w:t>For the switched diversity configuration and the single antenna array configurations the coverage efficiency is worse than the MRC configuration.</w:t>
      </w:r>
    </w:p>
    <w:p w:rsidR="00435F06" w:rsidRPr="00435F06" w:rsidRDefault="00435F06" w:rsidP="00435F06">
      <w:pPr>
        <w:pStyle w:val="BodyText"/>
        <w:rPr>
          <w:b/>
        </w:rPr>
      </w:pPr>
      <w:r>
        <w:rPr>
          <w:b/>
        </w:rPr>
        <w:t xml:space="preserve">Observation 6: </w:t>
      </w:r>
      <w:r w:rsidR="00F35CCD">
        <w:rPr>
          <w:b/>
        </w:rPr>
        <w:t xml:space="preserve">The </w:t>
      </w:r>
      <w:r w:rsidR="008D0628" w:rsidRPr="008D0628">
        <w:rPr>
          <w:b/>
        </w:rPr>
        <w:t>maximum ratio combine</w:t>
      </w:r>
      <w:r w:rsidR="00F35CCD">
        <w:rPr>
          <w:b/>
        </w:rPr>
        <w:t xml:space="preserve"> (MRC)</w:t>
      </w:r>
      <w:r w:rsidR="008D0628" w:rsidRPr="008D0628">
        <w:rPr>
          <w:b/>
        </w:rPr>
        <w:t xml:space="preserve"> configuration</w:t>
      </w:r>
      <w:r w:rsidR="00F35CCD">
        <w:rPr>
          <w:b/>
        </w:rPr>
        <w:t xml:space="preserve"> has advantage over the switched diversity configuration.</w:t>
      </w:r>
    </w:p>
    <w:p w:rsidR="00435F06" w:rsidRPr="00ED1CBD" w:rsidRDefault="00435F06" w:rsidP="00ED1CBD">
      <w:pPr>
        <w:pStyle w:val="BodyText"/>
        <w:rPr>
          <w:lang w:val="en-US"/>
        </w:rPr>
      </w:pPr>
    </w:p>
    <w:p w:rsidR="00697C3A" w:rsidRDefault="00A444D0" w:rsidP="001F3702">
      <w:pPr>
        <w:pStyle w:val="BodyText"/>
        <w:jc w:val="center"/>
        <w:rPr>
          <w:lang w:val="en-US"/>
        </w:rPr>
      </w:pPr>
      <w:r>
        <w:rPr>
          <w:noProof/>
          <w:lang w:val="sv-SE" w:eastAsia="ja-JP"/>
        </w:rPr>
        <w:drawing>
          <wp:inline distT="0" distB="0" distL="0" distR="0" wp14:anchorId="3BA011C1">
            <wp:extent cx="6192846" cy="25177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090" t="4754" b="2902"/>
                    <a:stretch/>
                  </pic:blipFill>
                  <pic:spPr bwMode="auto">
                    <a:xfrm>
                      <a:off x="0" y="0"/>
                      <a:ext cx="6218778" cy="2528318"/>
                    </a:xfrm>
                    <a:prstGeom prst="rect">
                      <a:avLst/>
                    </a:prstGeom>
                    <a:noFill/>
                    <a:ln>
                      <a:noFill/>
                    </a:ln>
                    <a:extLst>
                      <a:ext uri="{53640926-AAD7-44D8-BBD7-CCE9431645EC}">
                        <a14:shadowObscured xmlns:a14="http://schemas.microsoft.com/office/drawing/2010/main"/>
                      </a:ext>
                    </a:extLst>
                  </pic:spPr>
                </pic:pic>
              </a:graphicData>
            </a:graphic>
          </wp:inline>
        </w:drawing>
      </w:r>
    </w:p>
    <w:p w:rsidR="00697C3A" w:rsidRDefault="001F3702" w:rsidP="001F3702">
      <w:pPr>
        <w:pStyle w:val="Caption"/>
        <w:rPr>
          <w:lang w:val="en-US"/>
        </w:rPr>
      </w:pPr>
      <w:bookmarkStart w:id="9" w:name="_Ref481655897"/>
      <w:r>
        <w:t xml:space="preserve">Figure </w:t>
      </w:r>
      <w:fldSimple w:instr=" SEQ Figure \* ARABIC ">
        <w:r>
          <w:rPr>
            <w:noProof/>
          </w:rPr>
          <w:t>7</w:t>
        </w:r>
      </w:fldSimple>
      <w:r>
        <w:t xml:space="preserve">. Coverage efficiency </w:t>
      </w:r>
      <w:r>
        <w:rPr>
          <w:lang w:val="en-US"/>
        </w:rPr>
        <w:t>for patch arrays (UE1) and dipole arrays (UE2). Single array, switched diversity and maximum ratio combine configurations are analyzed.</w:t>
      </w:r>
      <w:bookmarkEnd w:id="9"/>
    </w:p>
    <w:p w:rsidR="00697C3A" w:rsidRDefault="00697C3A" w:rsidP="00697C3A">
      <w:pPr>
        <w:pStyle w:val="BodyText"/>
        <w:rPr>
          <w:lang w:val="en-US"/>
        </w:rPr>
      </w:pPr>
    </w:p>
    <w:p w:rsidR="00697C3A" w:rsidRDefault="00E5014B" w:rsidP="00E5014B">
      <w:pPr>
        <w:pStyle w:val="Heading2"/>
        <w:rPr>
          <w:lang w:val="en-US"/>
        </w:rPr>
      </w:pPr>
      <w:bookmarkStart w:id="10" w:name="_Ref481689103"/>
      <w:r>
        <w:rPr>
          <w:lang w:val="en-US"/>
        </w:rPr>
        <w:t>HW implementation aspects</w:t>
      </w:r>
      <w:bookmarkEnd w:id="10"/>
    </w:p>
    <w:p w:rsidR="00E5014B" w:rsidRDefault="00E5014B" w:rsidP="00697C3A">
      <w:pPr>
        <w:pStyle w:val="BodyText"/>
        <w:rPr>
          <w:lang w:val="en-US"/>
        </w:rPr>
      </w:pPr>
      <w:r>
        <w:rPr>
          <w:lang w:val="en-US"/>
        </w:rPr>
        <w:t>The maximum ratio combine diversity requires dual base band paths. T</w:t>
      </w:r>
      <w:r w:rsidR="00BC3169">
        <w:rPr>
          <w:lang w:val="en-US"/>
        </w:rPr>
        <w:t>his is</w:t>
      </w:r>
      <w:r>
        <w:rPr>
          <w:lang w:val="en-US"/>
        </w:rPr>
        <w:t xml:space="preserve"> the baseline in legacy LTE DL and should also be possible for mmW. UL diversity, however, needs further analysis. </w:t>
      </w:r>
    </w:p>
    <w:p w:rsidR="00BC3169" w:rsidRPr="00697C3A" w:rsidRDefault="00BC3169" w:rsidP="00697C3A">
      <w:pPr>
        <w:pStyle w:val="BodyText"/>
        <w:rPr>
          <w:lang w:val="en-US"/>
        </w:rPr>
      </w:pPr>
      <w:r>
        <w:rPr>
          <w:b/>
        </w:rPr>
        <w:t>Observation 7: UL diversity needs further analysis.</w:t>
      </w: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1E1E93" w:rsidRDefault="006D5EB8" w:rsidP="001E1E93">
      <w:pPr>
        <w:pStyle w:val="BodyText"/>
        <w:rPr>
          <w:lang w:val="en-US"/>
        </w:rPr>
      </w:pPr>
      <w:r>
        <w:rPr>
          <w:lang w:val="en-US"/>
        </w:rPr>
        <w:t>Two different antenna configurations</w:t>
      </w:r>
      <w:r w:rsidR="00C67579">
        <w:rPr>
          <w:lang w:val="en-US"/>
        </w:rPr>
        <w:t>, patch arrays and linear dipole arrays,</w:t>
      </w:r>
      <w:r w:rsidR="00CE26B1">
        <w:rPr>
          <w:lang w:val="en-US"/>
        </w:rPr>
        <w:t xml:space="preserve"> for the 28</w:t>
      </w:r>
      <w:r>
        <w:rPr>
          <w:lang w:val="en-US"/>
        </w:rPr>
        <w:t xml:space="preserve">GHz band has been analyzed from a </w:t>
      </w:r>
      <w:r w:rsidR="009705EC">
        <w:rPr>
          <w:lang w:val="en-US"/>
        </w:rPr>
        <w:t>diversity</w:t>
      </w:r>
      <w:r>
        <w:rPr>
          <w:lang w:val="en-US"/>
        </w:rPr>
        <w:t xml:space="preserve"> point of view</w:t>
      </w:r>
      <w:r w:rsidR="001C4296">
        <w:rPr>
          <w:lang w:val="en-US"/>
        </w:rPr>
        <w:t>.</w:t>
      </w:r>
      <w:r>
        <w:rPr>
          <w:lang w:val="en-US"/>
        </w:rPr>
        <w:t xml:space="preserve"> </w:t>
      </w:r>
      <w:r w:rsidR="00C67579">
        <w:rPr>
          <w:lang w:val="en-US"/>
        </w:rPr>
        <w:t>The following observations were made:</w:t>
      </w:r>
    </w:p>
    <w:p w:rsidR="00B64127" w:rsidRDefault="00B64127" w:rsidP="00683D98">
      <w:pPr>
        <w:pStyle w:val="BodyText"/>
        <w:rPr>
          <w:b/>
        </w:rPr>
      </w:pPr>
      <w:r>
        <w:rPr>
          <w:b/>
        </w:rPr>
        <w:t>Observation 1</w:t>
      </w:r>
      <w:r w:rsidRPr="00F43857">
        <w:rPr>
          <w:b/>
        </w:rPr>
        <w:t>:</w:t>
      </w:r>
      <w:r w:rsidRPr="00F43857">
        <w:rPr>
          <w:b/>
          <w:lang w:val="en-US"/>
        </w:rPr>
        <w:t xml:space="preserve"> </w:t>
      </w:r>
      <w:r>
        <w:rPr>
          <w:b/>
          <w:lang w:val="en-US"/>
        </w:rPr>
        <w:t>Required beamforming gain is in the range of [7 – 11] dB</w:t>
      </w:r>
    </w:p>
    <w:p w:rsidR="003B1AE8" w:rsidRDefault="00B64127" w:rsidP="00683D98">
      <w:pPr>
        <w:pStyle w:val="BodyText"/>
        <w:rPr>
          <w:b/>
          <w:lang w:val="en-US"/>
        </w:rPr>
      </w:pPr>
      <w:r>
        <w:rPr>
          <w:b/>
        </w:rPr>
        <w:t>Observation 2</w:t>
      </w:r>
      <w:r w:rsidRPr="00F43857">
        <w:rPr>
          <w:b/>
        </w:rPr>
        <w:t>:</w:t>
      </w:r>
      <w:r w:rsidRPr="00F43857">
        <w:rPr>
          <w:b/>
          <w:lang w:val="en-US"/>
        </w:rPr>
        <w:t xml:space="preserve"> </w:t>
      </w:r>
      <w:r>
        <w:rPr>
          <w:b/>
          <w:lang w:val="en-US"/>
        </w:rPr>
        <w:t xml:space="preserve">Minimum required antenna gain is the </w:t>
      </w:r>
      <w:r w:rsidRPr="000A181A">
        <w:rPr>
          <w:b/>
          <w:lang w:val="en-US"/>
        </w:rPr>
        <w:t>difference between minimum required EIRP and maximum allowed TRP</w:t>
      </w:r>
      <w:r>
        <w:rPr>
          <w:b/>
          <w:lang w:val="en-US"/>
        </w:rPr>
        <w:t xml:space="preserve"> (minus antenna efficiency)</w:t>
      </w:r>
      <w:r w:rsidRPr="00F43857">
        <w:rPr>
          <w:b/>
          <w:lang w:val="en-US"/>
        </w:rPr>
        <w:t>.</w:t>
      </w:r>
    </w:p>
    <w:p w:rsidR="00B64127" w:rsidRDefault="00B64127" w:rsidP="00683D98">
      <w:pPr>
        <w:pStyle w:val="BodyText"/>
        <w:rPr>
          <w:b/>
        </w:rPr>
      </w:pPr>
      <w:r>
        <w:rPr>
          <w:b/>
        </w:rPr>
        <w:t>Observation 3</w:t>
      </w:r>
      <w:r w:rsidRPr="00F43857">
        <w:rPr>
          <w:b/>
        </w:rPr>
        <w:t>:</w:t>
      </w:r>
      <w:r w:rsidRPr="00F43857">
        <w:rPr>
          <w:b/>
          <w:lang w:val="en-US"/>
        </w:rPr>
        <w:t xml:space="preserve"> For full spherical coverage</w:t>
      </w:r>
      <w:r>
        <w:rPr>
          <w:b/>
          <w:lang w:val="en-US"/>
        </w:rPr>
        <w:t>,</w:t>
      </w:r>
      <w:r w:rsidRPr="00F43857">
        <w:rPr>
          <w:b/>
          <w:lang w:val="en-US"/>
        </w:rPr>
        <w:t xml:space="preserve"> </w:t>
      </w:r>
      <w:r>
        <w:rPr>
          <w:b/>
          <w:lang w:val="en-US"/>
        </w:rPr>
        <w:t xml:space="preserve">at least, </w:t>
      </w:r>
      <w:r w:rsidRPr="00F43857">
        <w:rPr>
          <w:b/>
          <w:lang w:val="en-US"/>
        </w:rPr>
        <w:t>the same number of antenna elements as required minimum antenna gain, are needed.</w:t>
      </w:r>
    </w:p>
    <w:p w:rsidR="002E4D42" w:rsidRDefault="002E4D42" w:rsidP="002E4D42">
      <w:pPr>
        <w:pStyle w:val="BodyText"/>
        <w:rPr>
          <w:b/>
        </w:rPr>
      </w:pPr>
      <w:r>
        <w:rPr>
          <w:b/>
        </w:rPr>
        <w:t>Observation 4: For m</w:t>
      </w:r>
      <w:r w:rsidRPr="006762F6">
        <w:rPr>
          <w:b/>
        </w:rPr>
        <w:t>aximum ratio combine b</w:t>
      </w:r>
      <w:r>
        <w:rPr>
          <w:b/>
        </w:rPr>
        <w:t>oth path array and linear dipole array antenna configurations have good coverage.</w:t>
      </w:r>
    </w:p>
    <w:p w:rsidR="002E4D42" w:rsidRPr="003E5C6A" w:rsidRDefault="002E4D42" w:rsidP="002E4D42">
      <w:pPr>
        <w:pStyle w:val="BodyText"/>
      </w:pPr>
      <w:r>
        <w:rPr>
          <w:b/>
        </w:rPr>
        <w:t>Observa</w:t>
      </w:r>
      <w:r w:rsidR="00CC5259">
        <w:rPr>
          <w:b/>
        </w:rPr>
        <w:t>tion 5: For coverage estimate for</w:t>
      </w:r>
      <w:r>
        <w:rPr>
          <w:b/>
        </w:rPr>
        <w:t xml:space="preserve"> 2x2 MIMO more an</w:t>
      </w:r>
      <w:bookmarkStart w:id="11" w:name="_GoBack"/>
      <w:bookmarkEnd w:id="11"/>
      <w:r>
        <w:rPr>
          <w:b/>
        </w:rPr>
        <w:t>alysis is needed.</w:t>
      </w:r>
    </w:p>
    <w:p w:rsidR="00F35CCD" w:rsidRPr="00435F06" w:rsidRDefault="00F35CCD" w:rsidP="00F35CCD">
      <w:pPr>
        <w:pStyle w:val="BodyText"/>
        <w:rPr>
          <w:b/>
        </w:rPr>
      </w:pPr>
      <w:r>
        <w:rPr>
          <w:b/>
        </w:rPr>
        <w:lastRenderedPageBreak/>
        <w:t xml:space="preserve">Observation 6: The </w:t>
      </w:r>
      <w:r w:rsidRPr="008D0628">
        <w:rPr>
          <w:b/>
        </w:rPr>
        <w:t>maximum ratio combine</w:t>
      </w:r>
      <w:r>
        <w:rPr>
          <w:b/>
        </w:rPr>
        <w:t xml:space="preserve"> (MRC)</w:t>
      </w:r>
      <w:r w:rsidRPr="008D0628">
        <w:rPr>
          <w:b/>
        </w:rPr>
        <w:t xml:space="preserve"> configuration</w:t>
      </w:r>
      <w:r>
        <w:rPr>
          <w:b/>
        </w:rPr>
        <w:t xml:space="preserve"> has advantage over the switched diversity configuration.</w:t>
      </w:r>
    </w:p>
    <w:p w:rsidR="002E4D42" w:rsidRPr="00BC3169" w:rsidRDefault="00BC3169" w:rsidP="002E4D42">
      <w:pPr>
        <w:pStyle w:val="BodyText"/>
      </w:pPr>
      <w:r>
        <w:rPr>
          <w:b/>
        </w:rPr>
        <w:t>Observation 7: UL diversity needs further analysis.</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862ABA" w:rsidRPr="00B27037" w:rsidRDefault="008136A3" w:rsidP="004033C6">
      <w:pPr>
        <w:pStyle w:val="references"/>
        <w:numPr>
          <w:ilvl w:val="0"/>
          <w:numId w:val="7"/>
        </w:numPr>
      </w:pPr>
      <w:bookmarkStart w:id="12" w:name="_Ref447703865"/>
      <w:bookmarkStart w:id="13" w:name="_Ref455046197"/>
      <w:bookmarkStart w:id="14" w:name="_Ref473734040"/>
      <w:bookmarkStart w:id="15" w:name="_Ref481653652"/>
      <w:bookmarkStart w:id="16" w:name="_Ref447634836"/>
      <w:bookmarkStart w:id="17" w:name="_Ref447633816"/>
      <w:r>
        <w:rPr>
          <w:szCs w:val="20"/>
        </w:rPr>
        <w:t>R4-1702844</w:t>
      </w:r>
      <w:r w:rsidR="00862ABA">
        <w:rPr>
          <w:szCs w:val="20"/>
        </w:rPr>
        <w:t xml:space="preserve">, </w:t>
      </w:r>
      <w:r w:rsidR="00862ABA" w:rsidRPr="00B27037">
        <w:rPr>
          <w:szCs w:val="20"/>
        </w:rPr>
        <w:t>“</w:t>
      </w:r>
      <w:r w:rsidR="00A5390B" w:rsidRPr="00A5390B">
        <w:t>UE antenna array configuration for mmWave</w:t>
      </w:r>
      <w:r w:rsidR="00862ABA">
        <w:t>”</w:t>
      </w:r>
      <w:bookmarkEnd w:id="12"/>
      <w:r w:rsidR="00862ABA">
        <w:t xml:space="preserve">, </w:t>
      </w:r>
      <w:r w:rsidR="00862ABA" w:rsidRPr="00B27037">
        <w:rPr>
          <w:i/>
        </w:rPr>
        <w:t>S</w:t>
      </w:r>
      <w:bookmarkStart w:id="18" w:name="_Ref447703899"/>
      <w:bookmarkStart w:id="19" w:name="_Ref455046218"/>
      <w:bookmarkEnd w:id="13"/>
      <w:bookmarkEnd w:id="14"/>
      <w:r w:rsidR="0012467A">
        <w:rPr>
          <w:i/>
        </w:rPr>
        <w:t>ony</w:t>
      </w:r>
      <w:r w:rsidR="00BB31F3">
        <w:rPr>
          <w:i/>
        </w:rPr>
        <w:t>,</w:t>
      </w:r>
      <w:r w:rsidR="0012467A">
        <w:rPr>
          <w:i/>
        </w:rPr>
        <w:t xml:space="preserve"> Ericsson</w:t>
      </w:r>
      <w:bookmarkEnd w:id="15"/>
    </w:p>
    <w:p w:rsidR="000E048F" w:rsidRPr="000E048F" w:rsidRDefault="00E71BE7" w:rsidP="00732AA2">
      <w:pPr>
        <w:pStyle w:val="references"/>
        <w:numPr>
          <w:ilvl w:val="0"/>
          <w:numId w:val="7"/>
        </w:numPr>
      </w:pPr>
      <w:bookmarkStart w:id="20" w:name="_Ref455046296"/>
      <w:bookmarkStart w:id="21" w:name="_Ref473734058"/>
      <w:bookmarkEnd w:id="16"/>
      <w:bookmarkEnd w:id="18"/>
      <w:r w:rsidRPr="000E048F">
        <w:rPr>
          <w:szCs w:val="20"/>
        </w:rPr>
        <w:t>R4-170</w:t>
      </w:r>
      <w:r w:rsidR="000E048F" w:rsidRPr="000E048F">
        <w:rPr>
          <w:szCs w:val="20"/>
        </w:rPr>
        <w:t>3345</w:t>
      </w:r>
      <w:r w:rsidR="00862ABA" w:rsidRPr="000E048F">
        <w:rPr>
          <w:szCs w:val="20"/>
        </w:rPr>
        <w:t>, “</w:t>
      </w:r>
      <w:r w:rsidR="000E048F" w:rsidRPr="000E048F">
        <w:t>On mmWave UE reference architecture for EIS assumption</w:t>
      </w:r>
      <w:r w:rsidR="00862ABA">
        <w:t xml:space="preserve">”, </w:t>
      </w:r>
      <w:bookmarkEnd w:id="19"/>
      <w:bookmarkEnd w:id="20"/>
      <w:bookmarkEnd w:id="21"/>
      <w:r w:rsidR="000E048F" w:rsidRPr="000E048F">
        <w:rPr>
          <w:i/>
        </w:rPr>
        <w:t>Huawei</w:t>
      </w:r>
      <w:r w:rsidR="000E048F" w:rsidRPr="000E048F">
        <w:rPr>
          <w:rFonts w:hint="eastAsia"/>
          <w:i/>
        </w:rPr>
        <w:t>, HiSilicon</w:t>
      </w:r>
      <w:r w:rsidR="000E048F" w:rsidRPr="000E048F">
        <w:rPr>
          <w:i/>
        </w:rPr>
        <w:t xml:space="preserve"> </w:t>
      </w:r>
      <w:bookmarkStart w:id="22" w:name="_Ref455061057"/>
      <w:bookmarkStart w:id="23" w:name="_Ref473734158"/>
      <w:bookmarkStart w:id="24" w:name="_Ref450811451"/>
    </w:p>
    <w:p w:rsidR="00862ABA" w:rsidRPr="00465FF3" w:rsidRDefault="008136A3" w:rsidP="004033C6">
      <w:pPr>
        <w:pStyle w:val="references"/>
        <w:numPr>
          <w:ilvl w:val="0"/>
          <w:numId w:val="7"/>
        </w:numPr>
        <w:rPr>
          <w:lang w:val="en-GB"/>
        </w:rPr>
      </w:pPr>
      <w:bookmarkStart w:id="25" w:name="_Ref455063731"/>
      <w:bookmarkStart w:id="26" w:name="_Ref473734201"/>
      <w:bookmarkStart w:id="27" w:name="_Ref480813543"/>
      <w:bookmarkEnd w:id="22"/>
      <w:bookmarkEnd w:id="23"/>
      <w:r>
        <w:rPr>
          <w:lang w:val="en-GB"/>
        </w:rPr>
        <w:t>R4-1704366</w:t>
      </w:r>
      <w:r w:rsidR="00862ABA">
        <w:rPr>
          <w:lang w:val="en-GB"/>
        </w:rPr>
        <w:t xml:space="preserve">, </w:t>
      </w:r>
      <w:r w:rsidR="00862ABA" w:rsidRPr="00985C42">
        <w:rPr>
          <w:lang w:val="en-GB"/>
        </w:rPr>
        <w:t>“</w:t>
      </w:r>
      <w:r w:rsidRPr="008136A3">
        <w:rPr>
          <w:rFonts w:hint="eastAsia"/>
          <w:lang w:val="en-GB"/>
        </w:rPr>
        <w:t>WF on mmW antenna ref architecture</w:t>
      </w:r>
      <w:r w:rsidR="00862ABA">
        <w:rPr>
          <w:lang w:val="en-GB"/>
        </w:rPr>
        <w:t xml:space="preserve">”, </w:t>
      </w:r>
      <w:bookmarkEnd w:id="25"/>
      <w:r w:rsidR="00736602">
        <w:rPr>
          <w:i/>
        </w:rPr>
        <w:t>Qualcomm</w:t>
      </w:r>
      <w:bookmarkEnd w:id="26"/>
      <w:r>
        <w:rPr>
          <w:i/>
        </w:rPr>
        <w:t>, Sony, Skyworks</w:t>
      </w:r>
      <w:bookmarkEnd w:id="27"/>
    </w:p>
    <w:p w:rsidR="00465FF3" w:rsidRPr="00465FF3" w:rsidRDefault="00465FF3" w:rsidP="00465FF3">
      <w:pPr>
        <w:pStyle w:val="references"/>
        <w:numPr>
          <w:ilvl w:val="0"/>
          <w:numId w:val="7"/>
        </w:numPr>
        <w:rPr>
          <w:szCs w:val="20"/>
        </w:rPr>
      </w:pPr>
      <w:bookmarkStart w:id="28" w:name="_Ref480889035"/>
      <w:r w:rsidRPr="00465FF3">
        <w:rPr>
          <w:szCs w:val="20"/>
        </w:rPr>
        <w:t>R4-1700300, ”WF on UE RF”</w:t>
      </w:r>
      <w:r>
        <w:rPr>
          <w:szCs w:val="20"/>
        </w:rPr>
        <w:t xml:space="preserve">, </w:t>
      </w:r>
      <w:r>
        <w:rPr>
          <w:i/>
        </w:rPr>
        <w:t>Qualcomm</w:t>
      </w:r>
      <w:bookmarkEnd w:id="28"/>
    </w:p>
    <w:p w:rsidR="004623D8" w:rsidRPr="00CB6FEB" w:rsidRDefault="004623D8" w:rsidP="004033C6">
      <w:pPr>
        <w:pStyle w:val="references"/>
        <w:numPr>
          <w:ilvl w:val="0"/>
          <w:numId w:val="7"/>
        </w:numPr>
        <w:rPr>
          <w:lang w:val="en-GB"/>
        </w:rPr>
      </w:pPr>
      <w:bookmarkStart w:id="29" w:name="_Ref480891046"/>
      <w:r>
        <w:rPr>
          <w:lang w:val="en-GB"/>
        </w:rPr>
        <w:t xml:space="preserve">R4-1702371, </w:t>
      </w:r>
      <w:r w:rsidRPr="00985C42">
        <w:rPr>
          <w:lang w:val="en-GB"/>
        </w:rPr>
        <w:t>“</w:t>
      </w:r>
      <w:r w:rsidRPr="00E71BE7">
        <w:rPr>
          <w:lang w:val="en-GB"/>
        </w:rPr>
        <w:t>Way Forward on UE RF Requirements</w:t>
      </w:r>
      <w:r>
        <w:rPr>
          <w:lang w:val="en-GB"/>
        </w:rPr>
        <w:t xml:space="preserve">”, </w:t>
      </w:r>
      <w:r>
        <w:rPr>
          <w:i/>
        </w:rPr>
        <w:t xml:space="preserve">Qualcomm </w:t>
      </w:r>
      <w:r w:rsidRPr="00E71BE7">
        <w:rPr>
          <w:i/>
          <w:lang w:val="en-GB"/>
        </w:rPr>
        <w:t>Incorporated, Ericsson, Intel</w:t>
      </w:r>
      <w:bookmarkEnd w:id="29"/>
    </w:p>
    <w:p w:rsidR="00CB6FEB" w:rsidRPr="00627D7E" w:rsidRDefault="00CB6FEB" w:rsidP="008B7F95">
      <w:pPr>
        <w:pStyle w:val="references"/>
        <w:numPr>
          <w:ilvl w:val="0"/>
          <w:numId w:val="7"/>
        </w:numPr>
        <w:rPr>
          <w:lang w:val="en-GB"/>
        </w:rPr>
      </w:pPr>
      <w:bookmarkStart w:id="30" w:name="_Ref480891920"/>
      <w:r w:rsidRPr="00CB6FEB">
        <w:rPr>
          <w:lang w:val="en-GB"/>
        </w:rPr>
        <w:t>R4-1704362</w:t>
      </w:r>
      <w:r>
        <w:rPr>
          <w:lang w:val="en-GB"/>
        </w:rPr>
        <w:t>, “</w:t>
      </w:r>
      <w:r w:rsidR="008B7F95" w:rsidRPr="008B7F95">
        <w:rPr>
          <w:lang w:val="en-GB"/>
        </w:rPr>
        <w:t>WF on mmW UE power class</w:t>
      </w:r>
      <w:r w:rsidR="008B7F95">
        <w:rPr>
          <w:lang w:val="en-GB"/>
        </w:rPr>
        <w:t xml:space="preserve">”, </w:t>
      </w:r>
      <w:r w:rsidR="008B7F95" w:rsidRPr="008B7F95">
        <w:rPr>
          <w:i/>
          <w:lang w:val="en-GB"/>
        </w:rPr>
        <w:t xml:space="preserve">Qualcomm Incorporated, </w:t>
      </w:r>
      <w:r w:rsidR="008B7F95" w:rsidRPr="008B7F95">
        <w:rPr>
          <w:i/>
          <w:lang w:val="fi-FI"/>
        </w:rPr>
        <w:t>Ericsson, Sony, Skyworks</w:t>
      </w:r>
      <w:bookmarkEnd w:id="30"/>
    </w:p>
    <w:p w:rsidR="00627D7E" w:rsidRPr="00E77F79" w:rsidRDefault="00627D7E" w:rsidP="00627D7E">
      <w:pPr>
        <w:pStyle w:val="references"/>
        <w:numPr>
          <w:ilvl w:val="0"/>
          <w:numId w:val="7"/>
        </w:numPr>
        <w:rPr>
          <w:lang w:val="en-GB"/>
        </w:rPr>
      </w:pPr>
      <w:bookmarkStart w:id="31" w:name="_Ref480893021"/>
      <w:r w:rsidRPr="00627D7E">
        <w:rPr>
          <w:lang w:val="en-GB"/>
        </w:rPr>
        <w:t xml:space="preserve">R4-1703044, </w:t>
      </w:r>
      <w:r>
        <w:rPr>
          <w:lang w:val="en-GB"/>
        </w:rPr>
        <w:t>“</w:t>
      </w:r>
      <w:r w:rsidRPr="00627D7E">
        <w:rPr>
          <w:lang w:val="en-GB"/>
        </w:rPr>
        <w:t>NR mmWave UE power class</w:t>
      </w:r>
      <w:r>
        <w:rPr>
          <w:lang w:val="en-GB"/>
        </w:rPr>
        <w:t>”</w:t>
      </w:r>
      <w:r w:rsidRPr="00627D7E">
        <w:rPr>
          <w:lang w:val="en-GB"/>
        </w:rPr>
        <w:t xml:space="preserve">,  </w:t>
      </w:r>
      <w:r w:rsidRPr="00627D7E">
        <w:rPr>
          <w:i/>
          <w:lang w:val="en-GB"/>
        </w:rPr>
        <w:t>Qualcomm Incorporated</w:t>
      </w:r>
      <w:bookmarkEnd w:id="31"/>
    </w:p>
    <w:p w:rsidR="00627D7E" w:rsidRPr="00376AB6" w:rsidRDefault="00627D7E" w:rsidP="00627D7E">
      <w:pPr>
        <w:pStyle w:val="references"/>
        <w:numPr>
          <w:ilvl w:val="0"/>
          <w:numId w:val="7"/>
        </w:numPr>
        <w:rPr>
          <w:lang w:val="en-GB"/>
        </w:rPr>
      </w:pPr>
      <w:bookmarkStart w:id="32" w:name="_Ref480893033"/>
      <w:r w:rsidRPr="00627D7E">
        <w:rPr>
          <w:lang w:val="en-GB"/>
        </w:rPr>
        <w:t xml:space="preserve">R4-1703061, </w:t>
      </w:r>
      <w:r>
        <w:rPr>
          <w:lang w:val="en-GB"/>
        </w:rPr>
        <w:t>“</w:t>
      </w:r>
      <w:r w:rsidRPr="00627D7E">
        <w:rPr>
          <w:lang w:val="en-GB"/>
        </w:rPr>
        <w:t>UE power classes for 28 GHz operation</w:t>
      </w:r>
      <w:r>
        <w:rPr>
          <w:lang w:val="en-GB"/>
        </w:rPr>
        <w:t>”</w:t>
      </w:r>
      <w:r w:rsidRPr="00627D7E">
        <w:rPr>
          <w:lang w:val="en-GB"/>
        </w:rPr>
        <w:t xml:space="preserve">, </w:t>
      </w:r>
      <w:r w:rsidRPr="00627D7E">
        <w:rPr>
          <w:i/>
          <w:lang w:val="en-GB"/>
        </w:rPr>
        <w:t>Ericsson, Sony</w:t>
      </w:r>
      <w:bookmarkEnd w:id="32"/>
    </w:p>
    <w:p w:rsidR="00376AB6" w:rsidRPr="00DE5785" w:rsidRDefault="00376AB6" w:rsidP="00627D7E">
      <w:pPr>
        <w:pStyle w:val="references"/>
        <w:numPr>
          <w:ilvl w:val="0"/>
          <w:numId w:val="7"/>
        </w:numPr>
        <w:rPr>
          <w:lang w:val="en-GB"/>
        </w:rPr>
      </w:pPr>
      <w:bookmarkStart w:id="33" w:name="_Ref481487584"/>
      <w:r w:rsidRPr="008A1AB8">
        <w:rPr>
          <w:lang w:val="en-GB"/>
        </w:rPr>
        <w:t xml:space="preserve">R4-1703064, “NR – UE maximum output power in the context of TRP, EIRP and its beamforming capabilities for cmW and mmW ranges”, </w:t>
      </w:r>
      <w:r w:rsidRPr="008A1AB8">
        <w:rPr>
          <w:i/>
          <w:lang w:val="en-GB"/>
        </w:rPr>
        <w:t>Interdigital Communications LLC.</w:t>
      </w:r>
      <w:bookmarkEnd w:id="33"/>
    </w:p>
    <w:p w:rsidR="00DE5785" w:rsidRPr="00E5014B" w:rsidRDefault="00DE5785" w:rsidP="00627D7E">
      <w:pPr>
        <w:pStyle w:val="references"/>
        <w:numPr>
          <w:ilvl w:val="0"/>
          <w:numId w:val="7"/>
        </w:numPr>
        <w:rPr>
          <w:lang w:val="en-GB"/>
        </w:rPr>
      </w:pPr>
      <w:bookmarkStart w:id="34" w:name="_Ref481588520"/>
      <w:r w:rsidRPr="00DE5785">
        <w:rPr>
          <w:i/>
          <w:szCs w:val="20"/>
        </w:rPr>
        <w:t>Helander, J., Sjöberg, D., Gustafsson, M., and Ying, Z.</w:t>
      </w:r>
      <w:r>
        <w:rPr>
          <w:szCs w:val="20"/>
        </w:rPr>
        <w:t>“Characterization of mmWave Phased Array Antennas in Mobile Terminal or Station for 5th Generation Mobile System”, IEEE Antennas Wireless Propag. Lett. ,July. 2015</w:t>
      </w:r>
      <w:bookmarkEnd w:id="34"/>
    </w:p>
    <w:p w:rsidR="000E048F" w:rsidRPr="00985C42" w:rsidRDefault="000E048F" w:rsidP="005823A5">
      <w:pPr>
        <w:pStyle w:val="references"/>
        <w:numPr>
          <w:ilvl w:val="0"/>
          <w:numId w:val="0"/>
        </w:numPr>
        <w:ind w:left="360"/>
      </w:pPr>
    </w:p>
    <w:bookmarkEnd w:id="17"/>
    <w:bookmarkEnd w:id="24"/>
    <w:p w:rsidR="00E77F79" w:rsidRPr="00BB56DD" w:rsidRDefault="00E77F79" w:rsidP="00BB56DD">
      <w:pPr>
        <w:rPr>
          <w:rFonts w:eastAsia="MS Mincho"/>
          <w:i/>
          <w:noProof/>
          <w:szCs w:val="16"/>
          <w:lang w:val="en-US"/>
        </w:rPr>
      </w:pPr>
    </w:p>
    <w:sectPr w:rsidR="00E77F79" w:rsidRPr="00BB56DD"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568" w:rsidRDefault="00020568">
      <w:r>
        <w:separator/>
      </w:r>
    </w:p>
  </w:endnote>
  <w:endnote w:type="continuationSeparator" w:id="0">
    <w:p w:rsidR="00020568" w:rsidRDefault="0002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568" w:rsidRDefault="00020568">
      <w:r>
        <w:separator/>
      </w:r>
    </w:p>
  </w:footnote>
  <w:footnote w:type="continuationSeparator" w:id="0">
    <w:p w:rsidR="00020568" w:rsidRDefault="000205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9"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5"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7"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5"/>
  </w:num>
  <w:num w:numId="5">
    <w:abstractNumId w:val="2"/>
  </w:num>
  <w:num w:numId="6">
    <w:abstractNumId w:val="13"/>
  </w:num>
  <w:num w:numId="7">
    <w:abstractNumId w:val="19"/>
  </w:num>
  <w:num w:numId="8">
    <w:abstractNumId w:val="1"/>
  </w:num>
  <w:num w:numId="9">
    <w:abstractNumId w:val="15"/>
  </w:num>
  <w:num w:numId="10">
    <w:abstractNumId w:val="12"/>
  </w:num>
  <w:num w:numId="11">
    <w:abstractNumId w:val="10"/>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9"/>
  </w:num>
  <w:num w:numId="17">
    <w:abstractNumId w:val="8"/>
  </w:num>
  <w:num w:numId="18">
    <w:abstractNumId w:val="1"/>
  </w:num>
  <w:num w:numId="19">
    <w:abstractNumId w:val="18"/>
  </w:num>
  <w:num w:numId="20">
    <w:abstractNumId w:val="3"/>
  </w:num>
  <w:num w:numId="21">
    <w:abstractNumId w:val="6"/>
  </w:num>
  <w:num w:numId="22">
    <w:abstractNumId w:val="11"/>
  </w:num>
  <w:num w:numId="23">
    <w:abstractNumId w:val="13"/>
  </w:num>
  <w:num w:numId="24">
    <w:abstractNumId w:val="17"/>
  </w:num>
  <w:num w:numId="25">
    <w:abstractNumId w:val="13"/>
  </w:num>
  <w:num w:numId="26">
    <w:abstractNumId w:val="1"/>
  </w:num>
  <w:num w:numId="27">
    <w:abstractNumId w:val="1"/>
  </w:num>
  <w:num w:numId="28">
    <w:abstractNumId w:val="1"/>
  </w:num>
  <w:num w:numId="29">
    <w:abstractNumId w:val="13"/>
  </w:num>
  <w:num w:numId="3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5704"/>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DBF"/>
    <w:rsid w:val="000C311A"/>
    <w:rsid w:val="000C3129"/>
    <w:rsid w:val="000C38CB"/>
    <w:rsid w:val="000C3BF3"/>
    <w:rsid w:val="000C3E4A"/>
    <w:rsid w:val="000C4631"/>
    <w:rsid w:val="000C47DF"/>
    <w:rsid w:val="000C5226"/>
    <w:rsid w:val="000C588B"/>
    <w:rsid w:val="000C5CBB"/>
    <w:rsid w:val="000C62D7"/>
    <w:rsid w:val="000C650B"/>
    <w:rsid w:val="000C6EB4"/>
    <w:rsid w:val="000C707F"/>
    <w:rsid w:val="000C741D"/>
    <w:rsid w:val="000C762A"/>
    <w:rsid w:val="000C7CAF"/>
    <w:rsid w:val="000D0447"/>
    <w:rsid w:val="000D0660"/>
    <w:rsid w:val="000D0C12"/>
    <w:rsid w:val="000D0E56"/>
    <w:rsid w:val="000D15F0"/>
    <w:rsid w:val="000D1F63"/>
    <w:rsid w:val="000D37E5"/>
    <w:rsid w:val="000D39F6"/>
    <w:rsid w:val="000D4086"/>
    <w:rsid w:val="000D4ABA"/>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77A3"/>
    <w:rsid w:val="00157CDC"/>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66DE"/>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9AC"/>
    <w:rsid w:val="001E1E93"/>
    <w:rsid w:val="001E22D2"/>
    <w:rsid w:val="001E3270"/>
    <w:rsid w:val="001E32E8"/>
    <w:rsid w:val="001E41C6"/>
    <w:rsid w:val="001E4EC6"/>
    <w:rsid w:val="001E5171"/>
    <w:rsid w:val="001E56A2"/>
    <w:rsid w:val="001E62AB"/>
    <w:rsid w:val="001E6902"/>
    <w:rsid w:val="001E6D53"/>
    <w:rsid w:val="001E7387"/>
    <w:rsid w:val="001E7E4B"/>
    <w:rsid w:val="001F0247"/>
    <w:rsid w:val="001F0388"/>
    <w:rsid w:val="001F0CC3"/>
    <w:rsid w:val="001F1097"/>
    <w:rsid w:val="001F117A"/>
    <w:rsid w:val="001F11C2"/>
    <w:rsid w:val="001F1221"/>
    <w:rsid w:val="001F217B"/>
    <w:rsid w:val="001F249D"/>
    <w:rsid w:val="001F2E0C"/>
    <w:rsid w:val="001F3702"/>
    <w:rsid w:val="001F40DF"/>
    <w:rsid w:val="001F4CF7"/>
    <w:rsid w:val="001F52FC"/>
    <w:rsid w:val="001F54FD"/>
    <w:rsid w:val="001F5906"/>
    <w:rsid w:val="001F5BA6"/>
    <w:rsid w:val="001F6181"/>
    <w:rsid w:val="001F676F"/>
    <w:rsid w:val="001F6B0C"/>
    <w:rsid w:val="001F6E50"/>
    <w:rsid w:val="001F6FC1"/>
    <w:rsid w:val="001F6FD6"/>
    <w:rsid w:val="001F7916"/>
    <w:rsid w:val="001F7FFC"/>
    <w:rsid w:val="00200153"/>
    <w:rsid w:val="002005EF"/>
    <w:rsid w:val="00200A10"/>
    <w:rsid w:val="00201684"/>
    <w:rsid w:val="002019BC"/>
    <w:rsid w:val="00201D42"/>
    <w:rsid w:val="002021DA"/>
    <w:rsid w:val="00202B68"/>
    <w:rsid w:val="00202F5B"/>
    <w:rsid w:val="002045C4"/>
    <w:rsid w:val="002046F9"/>
    <w:rsid w:val="00205522"/>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F2"/>
    <w:rsid w:val="002205A2"/>
    <w:rsid w:val="00220AC4"/>
    <w:rsid w:val="00220BA7"/>
    <w:rsid w:val="0022143E"/>
    <w:rsid w:val="00221811"/>
    <w:rsid w:val="00221BF3"/>
    <w:rsid w:val="002224FE"/>
    <w:rsid w:val="00222711"/>
    <w:rsid w:val="0022271E"/>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D94"/>
    <w:rsid w:val="00255BEC"/>
    <w:rsid w:val="002560DA"/>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B19"/>
    <w:rsid w:val="00266DC4"/>
    <w:rsid w:val="00266DCB"/>
    <w:rsid w:val="0026703D"/>
    <w:rsid w:val="002670E8"/>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37E0"/>
    <w:rsid w:val="002B3821"/>
    <w:rsid w:val="002B43A1"/>
    <w:rsid w:val="002B4F5A"/>
    <w:rsid w:val="002B4FC1"/>
    <w:rsid w:val="002B523B"/>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B1D"/>
    <w:rsid w:val="003162DF"/>
    <w:rsid w:val="00316CFA"/>
    <w:rsid w:val="00317081"/>
    <w:rsid w:val="00317BD0"/>
    <w:rsid w:val="00320C5A"/>
    <w:rsid w:val="00320CED"/>
    <w:rsid w:val="003214A2"/>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A02E5"/>
    <w:rsid w:val="003A0A05"/>
    <w:rsid w:val="003A1638"/>
    <w:rsid w:val="003A1F47"/>
    <w:rsid w:val="003A22D4"/>
    <w:rsid w:val="003A2AA3"/>
    <w:rsid w:val="003A2DE3"/>
    <w:rsid w:val="003A329C"/>
    <w:rsid w:val="003A3AE4"/>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4F86"/>
    <w:rsid w:val="003C555F"/>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2642"/>
    <w:rsid w:val="004233C3"/>
    <w:rsid w:val="00423792"/>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982"/>
    <w:rsid w:val="00447EDA"/>
    <w:rsid w:val="00450504"/>
    <w:rsid w:val="00451EA9"/>
    <w:rsid w:val="004521E9"/>
    <w:rsid w:val="0045229C"/>
    <w:rsid w:val="0045297C"/>
    <w:rsid w:val="00452A51"/>
    <w:rsid w:val="004536E5"/>
    <w:rsid w:val="00454065"/>
    <w:rsid w:val="0045461E"/>
    <w:rsid w:val="004548D7"/>
    <w:rsid w:val="00454FAD"/>
    <w:rsid w:val="00454FC4"/>
    <w:rsid w:val="00455047"/>
    <w:rsid w:val="0045584D"/>
    <w:rsid w:val="004566F8"/>
    <w:rsid w:val="00456E0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D4C"/>
    <w:rsid w:val="004C63CE"/>
    <w:rsid w:val="004C670D"/>
    <w:rsid w:val="004C7692"/>
    <w:rsid w:val="004D0516"/>
    <w:rsid w:val="004D05F0"/>
    <w:rsid w:val="004D139A"/>
    <w:rsid w:val="004D2103"/>
    <w:rsid w:val="004D211C"/>
    <w:rsid w:val="004D225A"/>
    <w:rsid w:val="004D244F"/>
    <w:rsid w:val="004D2850"/>
    <w:rsid w:val="004D2914"/>
    <w:rsid w:val="004D2FA7"/>
    <w:rsid w:val="004D3002"/>
    <w:rsid w:val="004D360C"/>
    <w:rsid w:val="004D4F5C"/>
    <w:rsid w:val="004D549F"/>
    <w:rsid w:val="004D54CC"/>
    <w:rsid w:val="004D5526"/>
    <w:rsid w:val="004D5D3A"/>
    <w:rsid w:val="004D62AF"/>
    <w:rsid w:val="004D6609"/>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91"/>
    <w:rsid w:val="004F0A07"/>
    <w:rsid w:val="004F0AB1"/>
    <w:rsid w:val="004F0D65"/>
    <w:rsid w:val="004F16A6"/>
    <w:rsid w:val="004F25BE"/>
    <w:rsid w:val="004F2826"/>
    <w:rsid w:val="004F5285"/>
    <w:rsid w:val="004F54AA"/>
    <w:rsid w:val="004F566E"/>
    <w:rsid w:val="004F61DD"/>
    <w:rsid w:val="004F6706"/>
    <w:rsid w:val="004F6B64"/>
    <w:rsid w:val="004F6B81"/>
    <w:rsid w:val="004F765B"/>
    <w:rsid w:val="004F787B"/>
    <w:rsid w:val="004F7926"/>
    <w:rsid w:val="004F7FD9"/>
    <w:rsid w:val="005005DD"/>
    <w:rsid w:val="00500DB9"/>
    <w:rsid w:val="00502DCD"/>
    <w:rsid w:val="00502E2D"/>
    <w:rsid w:val="00503177"/>
    <w:rsid w:val="005042E8"/>
    <w:rsid w:val="005048EB"/>
    <w:rsid w:val="00504A29"/>
    <w:rsid w:val="00504A34"/>
    <w:rsid w:val="005051F5"/>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82F"/>
    <w:rsid w:val="00523B56"/>
    <w:rsid w:val="00523C32"/>
    <w:rsid w:val="00523ECB"/>
    <w:rsid w:val="00524336"/>
    <w:rsid w:val="005245E0"/>
    <w:rsid w:val="00524C96"/>
    <w:rsid w:val="00525669"/>
    <w:rsid w:val="00525703"/>
    <w:rsid w:val="0052664F"/>
    <w:rsid w:val="0052671F"/>
    <w:rsid w:val="00526963"/>
    <w:rsid w:val="00527AAB"/>
    <w:rsid w:val="00527E4D"/>
    <w:rsid w:val="00527F3A"/>
    <w:rsid w:val="00530669"/>
    <w:rsid w:val="00530C66"/>
    <w:rsid w:val="00530CBD"/>
    <w:rsid w:val="00530EE9"/>
    <w:rsid w:val="005311EB"/>
    <w:rsid w:val="0053198E"/>
    <w:rsid w:val="0053292A"/>
    <w:rsid w:val="00533488"/>
    <w:rsid w:val="00534210"/>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E4B"/>
    <w:rsid w:val="006D0656"/>
    <w:rsid w:val="006D0D19"/>
    <w:rsid w:val="006D1494"/>
    <w:rsid w:val="006D1837"/>
    <w:rsid w:val="006D1BE6"/>
    <w:rsid w:val="006D2686"/>
    <w:rsid w:val="006D2AEB"/>
    <w:rsid w:val="006D33A5"/>
    <w:rsid w:val="006D39B1"/>
    <w:rsid w:val="006D39B5"/>
    <w:rsid w:val="006D4A80"/>
    <w:rsid w:val="006D4B11"/>
    <w:rsid w:val="006D5EB8"/>
    <w:rsid w:val="006D6425"/>
    <w:rsid w:val="006D6C59"/>
    <w:rsid w:val="006D6DAA"/>
    <w:rsid w:val="006D7912"/>
    <w:rsid w:val="006E00FD"/>
    <w:rsid w:val="006E0552"/>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7961"/>
    <w:rsid w:val="006F7C2B"/>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117F"/>
    <w:rsid w:val="0071134F"/>
    <w:rsid w:val="0071216F"/>
    <w:rsid w:val="00712817"/>
    <w:rsid w:val="0071428C"/>
    <w:rsid w:val="00714A50"/>
    <w:rsid w:val="007154F8"/>
    <w:rsid w:val="00715657"/>
    <w:rsid w:val="00716180"/>
    <w:rsid w:val="007169D0"/>
    <w:rsid w:val="00716FE6"/>
    <w:rsid w:val="00717D7F"/>
    <w:rsid w:val="00717DD3"/>
    <w:rsid w:val="00717DD5"/>
    <w:rsid w:val="00720A56"/>
    <w:rsid w:val="00720AB1"/>
    <w:rsid w:val="00720C19"/>
    <w:rsid w:val="00720DD7"/>
    <w:rsid w:val="00721546"/>
    <w:rsid w:val="007219CB"/>
    <w:rsid w:val="00722266"/>
    <w:rsid w:val="00722721"/>
    <w:rsid w:val="007227C8"/>
    <w:rsid w:val="00722BAE"/>
    <w:rsid w:val="00723E41"/>
    <w:rsid w:val="00725A1E"/>
    <w:rsid w:val="007264EB"/>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340B"/>
    <w:rsid w:val="00783646"/>
    <w:rsid w:val="00784134"/>
    <w:rsid w:val="007845C4"/>
    <w:rsid w:val="00784C2C"/>
    <w:rsid w:val="00784CE8"/>
    <w:rsid w:val="00784D0C"/>
    <w:rsid w:val="00784EF2"/>
    <w:rsid w:val="007853CB"/>
    <w:rsid w:val="0078656D"/>
    <w:rsid w:val="00786B80"/>
    <w:rsid w:val="007873CD"/>
    <w:rsid w:val="007874AB"/>
    <w:rsid w:val="00787B30"/>
    <w:rsid w:val="00787EAD"/>
    <w:rsid w:val="007905B0"/>
    <w:rsid w:val="0079085A"/>
    <w:rsid w:val="00790C01"/>
    <w:rsid w:val="0079138E"/>
    <w:rsid w:val="0079145B"/>
    <w:rsid w:val="007931DA"/>
    <w:rsid w:val="007934A8"/>
    <w:rsid w:val="007945E2"/>
    <w:rsid w:val="00795543"/>
    <w:rsid w:val="00795547"/>
    <w:rsid w:val="00795811"/>
    <w:rsid w:val="00795835"/>
    <w:rsid w:val="00795B34"/>
    <w:rsid w:val="007968EB"/>
    <w:rsid w:val="007971DC"/>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1696"/>
    <w:rsid w:val="007B26AF"/>
    <w:rsid w:val="007B390D"/>
    <w:rsid w:val="007B3B83"/>
    <w:rsid w:val="007B3F06"/>
    <w:rsid w:val="007B42EF"/>
    <w:rsid w:val="007B4DCC"/>
    <w:rsid w:val="007B5672"/>
    <w:rsid w:val="007B5ED3"/>
    <w:rsid w:val="007B6005"/>
    <w:rsid w:val="007B65B0"/>
    <w:rsid w:val="007B6889"/>
    <w:rsid w:val="007B6BD6"/>
    <w:rsid w:val="007B70C3"/>
    <w:rsid w:val="007B7782"/>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DAD"/>
    <w:rsid w:val="007E4F34"/>
    <w:rsid w:val="007E5B6B"/>
    <w:rsid w:val="007E6136"/>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5129"/>
    <w:rsid w:val="007F5308"/>
    <w:rsid w:val="007F5929"/>
    <w:rsid w:val="007F5C99"/>
    <w:rsid w:val="007F5CF2"/>
    <w:rsid w:val="007F5F01"/>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218C"/>
    <w:rsid w:val="0081247C"/>
    <w:rsid w:val="0081361E"/>
    <w:rsid w:val="008136A3"/>
    <w:rsid w:val="00813BF2"/>
    <w:rsid w:val="0081408D"/>
    <w:rsid w:val="0081430E"/>
    <w:rsid w:val="00814ABB"/>
    <w:rsid w:val="00817397"/>
    <w:rsid w:val="00817548"/>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EF"/>
    <w:rsid w:val="0083511D"/>
    <w:rsid w:val="00835566"/>
    <w:rsid w:val="00836532"/>
    <w:rsid w:val="008367BA"/>
    <w:rsid w:val="00836B80"/>
    <w:rsid w:val="00836F59"/>
    <w:rsid w:val="00840BFB"/>
    <w:rsid w:val="00841381"/>
    <w:rsid w:val="008414E0"/>
    <w:rsid w:val="00841B9B"/>
    <w:rsid w:val="00843256"/>
    <w:rsid w:val="00843D8D"/>
    <w:rsid w:val="00844238"/>
    <w:rsid w:val="00844AA7"/>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3A00"/>
    <w:rsid w:val="008852DC"/>
    <w:rsid w:val="0088573E"/>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5249"/>
    <w:rsid w:val="008C55B8"/>
    <w:rsid w:val="008C5989"/>
    <w:rsid w:val="008C5E0A"/>
    <w:rsid w:val="008C681E"/>
    <w:rsid w:val="008C6CB3"/>
    <w:rsid w:val="008C7085"/>
    <w:rsid w:val="008C78B4"/>
    <w:rsid w:val="008C7B48"/>
    <w:rsid w:val="008D0344"/>
    <w:rsid w:val="008D0628"/>
    <w:rsid w:val="008D0A37"/>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D7F"/>
    <w:rsid w:val="009A718D"/>
    <w:rsid w:val="009A7DB5"/>
    <w:rsid w:val="009B0001"/>
    <w:rsid w:val="009B063F"/>
    <w:rsid w:val="009B0AB4"/>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7B9F"/>
    <w:rsid w:val="009D7F6C"/>
    <w:rsid w:val="009E054B"/>
    <w:rsid w:val="009E0692"/>
    <w:rsid w:val="009E0E35"/>
    <w:rsid w:val="009E0F55"/>
    <w:rsid w:val="009E1649"/>
    <w:rsid w:val="009E1B70"/>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981"/>
    <w:rsid w:val="00A47A5C"/>
    <w:rsid w:val="00A50003"/>
    <w:rsid w:val="00A5020C"/>
    <w:rsid w:val="00A502A9"/>
    <w:rsid w:val="00A50672"/>
    <w:rsid w:val="00A51130"/>
    <w:rsid w:val="00A51DBF"/>
    <w:rsid w:val="00A5285C"/>
    <w:rsid w:val="00A52A11"/>
    <w:rsid w:val="00A52FA9"/>
    <w:rsid w:val="00A5390B"/>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54BA"/>
    <w:rsid w:val="00A75FF0"/>
    <w:rsid w:val="00A76001"/>
    <w:rsid w:val="00A77776"/>
    <w:rsid w:val="00A779D9"/>
    <w:rsid w:val="00A800D6"/>
    <w:rsid w:val="00A8044C"/>
    <w:rsid w:val="00A807BA"/>
    <w:rsid w:val="00A81A7F"/>
    <w:rsid w:val="00A82527"/>
    <w:rsid w:val="00A829D1"/>
    <w:rsid w:val="00A82AAA"/>
    <w:rsid w:val="00A8331D"/>
    <w:rsid w:val="00A83FA4"/>
    <w:rsid w:val="00A84A51"/>
    <w:rsid w:val="00A84DFA"/>
    <w:rsid w:val="00A84F62"/>
    <w:rsid w:val="00A852C0"/>
    <w:rsid w:val="00A859DE"/>
    <w:rsid w:val="00A85A6A"/>
    <w:rsid w:val="00A860FF"/>
    <w:rsid w:val="00A86695"/>
    <w:rsid w:val="00A86AC2"/>
    <w:rsid w:val="00A86FE7"/>
    <w:rsid w:val="00A87561"/>
    <w:rsid w:val="00A87C33"/>
    <w:rsid w:val="00A90F9A"/>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5496"/>
    <w:rsid w:val="00AB5DBB"/>
    <w:rsid w:val="00AB5F60"/>
    <w:rsid w:val="00AB60C9"/>
    <w:rsid w:val="00AB6176"/>
    <w:rsid w:val="00AB672D"/>
    <w:rsid w:val="00AB7089"/>
    <w:rsid w:val="00AB7186"/>
    <w:rsid w:val="00AB71D3"/>
    <w:rsid w:val="00AB76AC"/>
    <w:rsid w:val="00AC0159"/>
    <w:rsid w:val="00AC01A8"/>
    <w:rsid w:val="00AC08BC"/>
    <w:rsid w:val="00AC1062"/>
    <w:rsid w:val="00AC1139"/>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7016"/>
    <w:rsid w:val="00AC727A"/>
    <w:rsid w:val="00AD007E"/>
    <w:rsid w:val="00AD009C"/>
    <w:rsid w:val="00AD01E7"/>
    <w:rsid w:val="00AD09BC"/>
    <w:rsid w:val="00AD0AEC"/>
    <w:rsid w:val="00AD0E21"/>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40B2"/>
    <w:rsid w:val="00B241D5"/>
    <w:rsid w:val="00B25644"/>
    <w:rsid w:val="00B257AE"/>
    <w:rsid w:val="00B26C5E"/>
    <w:rsid w:val="00B27005"/>
    <w:rsid w:val="00B2706D"/>
    <w:rsid w:val="00B275EE"/>
    <w:rsid w:val="00B30F88"/>
    <w:rsid w:val="00B31918"/>
    <w:rsid w:val="00B32272"/>
    <w:rsid w:val="00B33437"/>
    <w:rsid w:val="00B3347C"/>
    <w:rsid w:val="00B33A4E"/>
    <w:rsid w:val="00B33AF1"/>
    <w:rsid w:val="00B33C70"/>
    <w:rsid w:val="00B33F25"/>
    <w:rsid w:val="00B340C2"/>
    <w:rsid w:val="00B340C5"/>
    <w:rsid w:val="00B34362"/>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54FE"/>
    <w:rsid w:val="00B55636"/>
    <w:rsid w:val="00B558F1"/>
    <w:rsid w:val="00B5660E"/>
    <w:rsid w:val="00B57009"/>
    <w:rsid w:val="00B5716A"/>
    <w:rsid w:val="00B57291"/>
    <w:rsid w:val="00B573DA"/>
    <w:rsid w:val="00B57518"/>
    <w:rsid w:val="00B57522"/>
    <w:rsid w:val="00B57DDE"/>
    <w:rsid w:val="00B601F3"/>
    <w:rsid w:val="00B6078F"/>
    <w:rsid w:val="00B61508"/>
    <w:rsid w:val="00B61511"/>
    <w:rsid w:val="00B6156E"/>
    <w:rsid w:val="00B62897"/>
    <w:rsid w:val="00B62955"/>
    <w:rsid w:val="00B63544"/>
    <w:rsid w:val="00B64127"/>
    <w:rsid w:val="00B642F5"/>
    <w:rsid w:val="00B646BC"/>
    <w:rsid w:val="00B654DC"/>
    <w:rsid w:val="00B65D83"/>
    <w:rsid w:val="00B671D4"/>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B18"/>
    <w:rsid w:val="00B86F5C"/>
    <w:rsid w:val="00B871B8"/>
    <w:rsid w:val="00B87369"/>
    <w:rsid w:val="00B876AD"/>
    <w:rsid w:val="00B87920"/>
    <w:rsid w:val="00B90133"/>
    <w:rsid w:val="00B90841"/>
    <w:rsid w:val="00B91E64"/>
    <w:rsid w:val="00B922B4"/>
    <w:rsid w:val="00B92B9F"/>
    <w:rsid w:val="00B92D51"/>
    <w:rsid w:val="00B9301A"/>
    <w:rsid w:val="00B93558"/>
    <w:rsid w:val="00B93A9C"/>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32AE"/>
    <w:rsid w:val="00BE4636"/>
    <w:rsid w:val="00BE4672"/>
    <w:rsid w:val="00BE4B75"/>
    <w:rsid w:val="00BE4F26"/>
    <w:rsid w:val="00BE504C"/>
    <w:rsid w:val="00BE53AD"/>
    <w:rsid w:val="00BE5571"/>
    <w:rsid w:val="00BE56EA"/>
    <w:rsid w:val="00BE59A6"/>
    <w:rsid w:val="00BE5EDF"/>
    <w:rsid w:val="00BE611C"/>
    <w:rsid w:val="00BE69C2"/>
    <w:rsid w:val="00BE6EAD"/>
    <w:rsid w:val="00BE712C"/>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FED"/>
    <w:rsid w:val="00C2641D"/>
    <w:rsid w:val="00C269FE"/>
    <w:rsid w:val="00C2721F"/>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121A"/>
    <w:rsid w:val="00C61793"/>
    <w:rsid w:val="00C617CE"/>
    <w:rsid w:val="00C61B1F"/>
    <w:rsid w:val="00C62972"/>
    <w:rsid w:val="00C62AE3"/>
    <w:rsid w:val="00C62E03"/>
    <w:rsid w:val="00C630F5"/>
    <w:rsid w:val="00C63A80"/>
    <w:rsid w:val="00C6403E"/>
    <w:rsid w:val="00C641FD"/>
    <w:rsid w:val="00C642B3"/>
    <w:rsid w:val="00C64970"/>
    <w:rsid w:val="00C65612"/>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259"/>
    <w:rsid w:val="00CC5F90"/>
    <w:rsid w:val="00CC6B3F"/>
    <w:rsid w:val="00CC6D51"/>
    <w:rsid w:val="00CC761C"/>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5025"/>
    <w:rsid w:val="00D053CB"/>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47BB"/>
    <w:rsid w:val="00D2484A"/>
    <w:rsid w:val="00D24897"/>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136A"/>
    <w:rsid w:val="00D51ED0"/>
    <w:rsid w:val="00D52044"/>
    <w:rsid w:val="00D524B0"/>
    <w:rsid w:val="00D52D7D"/>
    <w:rsid w:val="00D534F3"/>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DD0"/>
    <w:rsid w:val="00D91BB8"/>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6AE"/>
    <w:rsid w:val="00DF1F60"/>
    <w:rsid w:val="00DF533B"/>
    <w:rsid w:val="00DF536A"/>
    <w:rsid w:val="00DF5C30"/>
    <w:rsid w:val="00DF6340"/>
    <w:rsid w:val="00DF64A4"/>
    <w:rsid w:val="00DF789B"/>
    <w:rsid w:val="00DF7927"/>
    <w:rsid w:val="00DF7E58"/>
    <w:rsid w:val="00DF7F71"/>
    <w:rsid w:val="00E00198"/>
    <w:rsid w:val="00E001A2"/>
    <w:rsid w:val="00E0032E"/>
    <w:rsid w:val="00E00615"/>
    <w:rsid w:val="00E00D0E"/>
    <w:rsid w:val="00E01D51"/>
    <w:rsid w:val="00E021B0"/>
    <w:rsid w:val="00E02F63"/>
    <w:rsid w:val="00E03651"/>
    <w:rsid w:val="00E03C35"/>
    <w:rsid w:val="00E044F9"/>
    <w:rsid w:val="00E05976"/>
    <w:rsid w:val="00E06B0C"/>
    <w:rsid w:val="00E07BD0"/>
    <w:rsid w:val="00E10BE8"/>
    <w:rsid w:val="00E10FBD"/>
    <w:rsid w:val="00E11D10"/>
    <w:rsid w:val="00E12C8A"/>
    <w:rsid w:val="00E13A67"/>
    <w:rsid w:val="00E13BCE"/>
    <w:rsid w:val="00E14DC3"/>
    <w:rsid w:val="00E15935"/>
    <w:rsid w:val="00E15B7A"/>
    <w:rsid w:val="00E15CD9"/>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928"/>
    <w:rsid w:val="00E77C43"/>
    <w:rsid w:val="00E77E49"/>
    <w:rsid w:val="00E77F79"/>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5160"/>
    <w:rsid w:val="00E952B1"/>
    <w:rsid w:val="00E95B93"/>
    <w:rsid w:val="00E95D70"/>
    <w:rsid w:val="00E96D3A"/>
    <w:rsid w:val="00E977B6"/>
    <w:rsid w:val="00E97F9B"/>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A3D"/>
    <w:rsid w:val="00ED0AB9"/>
    <w:rsid w:val="00ED0ABF"/>
    <w:rsid w:val="00ED0C83"/>
    <w:rsid w:val="00ED0FC6"/>
    <w:rsid w:val="00ED15A7"/>
    <w:rsid w:val="00ED19CE"/>
    <w:rsid w:val="00ED1CBD"/>
    <w:rsid w:val="00ED2223"/>
    <w:rsid w:val="00ED224B"/>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FD4"/>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C47"/>
    <w:rsid w:val="00F3395D"/>
    <w:rsid w:val="00F33C77"/>
    <w:rsid w:val="00F34058"/>
    <w:rsid w:val="00F349A5"/>
    <w:rsid w:val="00F351CF"/>
    <w:rsid w:val="00F351F7"/>
    <w:rsid w:val="00F35811"/>
    <w:rsid w:val="00F35B85"/>
    <w:rsid w:val="00F35CCD"/>
    <w:rsid w:val="00F36616"/>
    <w:rsid w:val="00F367B3"/>
    <w:rsid w:val="00F37321"/>
    <w:rsid w:val="00F37E03"/>
    <w:rsid w:val="00F4017D"/>
    <w:rsid w:val="00F41487"/>
    <w:rsid w:val="00F41C39"/>
    <w:rsid w:val="00F42132"/>
    <w:rsid w:val="00F42534"/>
    <w:rsid w:val="00F42538"/>
    <w:rsid w:val="00F43857"/>
    <w:rsid w:val="00F43D41"/>
    <w:rsid w:val="00F4490D"/>
    <w:rsid w:val="00F44DEA"/>
    <w:rsid w:val="00F44E8F"/>
    <w:rsid w:val="00F459FF"/>
    <w:rsid w:val="00F45B21"/>
    <w:rsid w:val="00F45EEF"/>
    <w:rsid w:val="00F4633D"/>
    <w:rsid w:val="00F4715C"/>
    <w:rsid w:val="00F47B45"/>
    <w:rsid w:val="00F47B83"/>
    <w:rsid w:val="00F50649"/>
    <w:rsid w:val="00F50C8E"/>
    <w:rsid w:val="00F51BE1"/>
    <w:rsid w:val="00F51DB0"/>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6F2"/>
    <w:rsid w:val="00F85C0E"/>
    <w:rsid w:val="00F861B8"/>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568"/>
    <w:rsid w:val="00F925A1"/>
    <w:rsid w:val="00F925BF"/>
    <w:rsid w:val="00F92C2A"/>
    <w:rsid w:val="00F92E90"/>
    <w:rsid w:val="00F93018"/>
    <w:rsid w:val="00F9323D"/>
    <w:rsid w:val="00F93D6F"/>
    <w:rsid w:val="00F942D2"/>
    <w:rsid w:val="00F94458"/>
    <w:rsid w:val="00F94DB3"/>
    <w:rsid w:val="00F94FD7"/>
    <w:rsid w:val="00F95253"/>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7D9C1-31D8-487D-864F-E3ED6025C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1898</Words>
  <Characters>10064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5</cp:revision>
  <cp:lastPrinted>2017-05-03T15:25:00Z</cp:lastPrinted>
  <dcterms:created xsi:type="dcterms:W3CDTF">2017-05-04T16:57:00Z</dcterms:created>
  <dcterms:modified xsi:type="dcterms:W3CDTF">2017-05-04T17:28:00Z</dcterms:modified>
</cp:coreProperties>
</file>